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9787" w14:textId="77777777" w:rsidR="004A46FF" w:rsidRDefault="004A46FF" w:rsidP="004A46FF">
      <w:pPr>
        <w:rPr>
          <w:lang w:val="es-ES"/>
        </w:rPr>
      </w:pPr>
    </w:p>
    <w:p w14:paraId="57E9E21F" w14:textId="181D227D" w:rsidR="004A46FF" w:rsidRPr="00693E02" w:rsidRDefault="004A46FF" w:rsidP="004A46FF">
      <w:pPr>
        <w:rPr>
          <w:rFonts w:ascii="Arial" w:hAnsi="Arial" w:cs="Arial"/>
          <w:sz w:val="28"/>
          <w:szCs w:val="28"/>
          <w:lang w:val="es-ES"/>
        </w:rPr>
      </w:pPr>
      <w:r>
        <w:rPr>
          <w:rFonts w:ascii="Arial" w:hAnsi="Arial" w:cs="Arial"/>
          <w:sz w:val="28"/>
          <w:szCs w:val="28"/>
          <w:lang w:val="es-ES"/>
        </w:rPr>
        <w:t xml:space="preserve">                        </w:t>
      </w:r>
      <w:r w:rsidRPr="00693E02">
        <w:rPr>
          <w:rFonts w:ascii="Arial" w:hAnsi="Arial" w:cs="Arial"/>
          <w:sz w:val="28"/>
          <w:szCs w:val="28"/>
          <w:lang w:val="es-ES"/>
        </w:rPr>
        <w:t>UNIVERSIDAD INTERNACIONAL PARA EL</w:t>
      </w:r>
    </w:p>
    <w:p w14:paraId="4294AA2F" w14:textId="1CBEB1CF" w:rsidR="004A46FF" w:rsidRPr="00693E02" w:rsidRDefault="004A46FF" w:rsidP="004A46FF">
      <w:pPr>
        <w:rPr>
          <w:rFonts w:ascii="Arial" w:hAnsi="Arial" w:cs="Arial"/>
          <w:sz w:val="28"/>
          <w:szCs w:val="28"/>
          <w:lang w:val="es-ES"/>
        </w:rPr>
      </w:pPr>
      <w:r>
        <w:rPr>
          <w:rFonts w:ascii="Arial" w:hAnsi="Arial" w:cs="Arial"/>
          <w:sz w:val="28"/>
          <w:szCs w:val="28"/>
          <w:lang w:val="es-ES"/>
        </w:rPr>
        <w:t xml:space="preserve">                                   </w:t>
      </w:r>
      <w:r w:rsidRPr="00693E02">
        <w:rPr>
          <w:rFonts w:ascii="Arial" w:hAnsi="Arial" w:cs="Arial"/>
          <w:sz w:val="28"/>
          <w:szCs w:val="28"/>
          <w:lang w:val="es-ES"/>
        </w:rPr>
        <w:t>DESARROLLO SOSTENIBLE</w:t>
      </w:r>
    </w:p>
    <w:p w14:paraId="03DD0A7E" w14:textId="77777777" w:rsidR="004A46FF" w:rsidRDefault="004A46FF" w:rsidP="004A46FF">
      <w:pPr>
        <w:rPr>
          <w:rFonts w:ascii="Arial" w:hAnsi="Arial" w:cs="Arial"/>
          <w:sz w:val="28"/>
          <w:szCs w:val="28"/>
          <w:lang w:val="es-ES"/>
        </w:rPr>
      </w:pPr>
      <w:r>
        <w:rPr>
          <w:rFonts w:ascii="Arial" w:hAnsi="Arial" w:cs="Arial"/>
          <w:sz w:val="28"/>
          <w:szCs w:val="28"/>
          <w:lang w:val="es-ES"/>
        </w:rPr>
        <w:t xml:space="preserve">                             </w:t>
      </w:r>
      <w:r w:rsidRPr="00693E02">
        <w:rPr>
          <w:rFonts w:ascii="Arial" w:hAnsi="Arial" w:cs="Arial"/>
          <w:sz w:val="28"/>
          <w:szCs w:val="28"/>
          <w:lang w:val="es-ES"/>
        </w:rPr>
        <w:t>FACULTAD DE CIENCIAS MÉDICAS</w:t>
      </w:r>
    </w:p>
    <w:p w14:paraId="44A5435C" w14:textId="367E1ADD" w:rsidR="004A46FF" w:rsidRDefault="004A46FF" w:rsidP="004A46FF">
      <w:pPr>
        <w:rPr>
          <w:rFonts w:ascii="Arial" w:hAnsi="Arial" w:cs="Arial"/>
          <w:sz w:val="28"/>
          <w:szCs w:val="28"/>
          <w:lang w:val="es-ES"/>
        </w:rPr>
      </w:pPr>
      <w:r>
        <w:rPr>
          <w:noProof/>
          <w:lang w:val="es-ES"/>
        </w:rPr>
        <w:drawing>
          <wp:anchor distT="0" distB="0" distL="114300" distR="114300" simplePos="0" relativeHeight="251658240" behindDoc="0" locked="0" layoutInCell="1" allowOverlap="1" wp14:anchorId="7AF43FB6" wp14:editId="1ED950BA">
            <wp:simplePos x="0" y="0"/>
            <wp:positionH relativeFrom="page">
              <wp:align>center</wp:align>
            </wp:positionH>
            <wp:positionV relativeFrom="page">
              <wp:posOffset>2590396</wp:posOffset>
            </wp:positionV>
            <wp:extent cx="1932305" cy="1682750"/>
            <wp:effectExtent l="0" t="0" r="0" b="0"/>
            <wp:wrapTopAndBottom/>
            <wp:docPr id="2750028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682750"/>
                    </a:xfrm>
                    <a:prstGeom prst="rect">
                      <a:avLst/>
                    </a:prstGeom>
                    <a:noFill/>
                  </pic:spPr>
                </pic:pic>
              </a:graphicData>
            </a:graphic>
          </wp:anchor>
        </w:drawing>
      </w:r>
      <w:r>
        <w:rPr>
          <w:rFonts w:ascii="Arial" w:hAnsi="Arial" w:cs="Arial"/>
          <w:sz w:val="28"/>
          <w:szCs w:val="28"/>
          <w:lang w:val="es-ES"/>
        </w:rPr>
        <w:t xml:space="preserve">                                      </w:t>
      </w:r>
      <w:r w:rsidRPr="00693E02">
        <w:rPr>
          <w:rFonts w:ascii="Arial" w:hAnsi="Arial" w:cs="Arial"/>
          <w:sz w:val="28"/>
          <w:szCs w:val="28"/>
          <w:lang w:val="es-ES"/>
        </w:rPr>
        <w:t>ESCUELA DE MEDICINA.</w:t>
      </w:r>
    </w:p>
    <w:p w14:paraId="1806B56E" w14:textId="5A98E20A" w:rsidR="004A46FF" w:rsidRDefault="004A46FF" w:rsidP="004A46FF">
      <w:pPr>
        <w:rPr>
          <w:rFonts w:ascii="Arial" w:hAnsi="Arial" w:cs="Arial"/>
          <w:sz w:val="28"/>
          <w:szCs w:val="28"/>
          <w:lang w:val="es-ES"/>
        </w:rPr>
      </w:pPr>
    </w:p>
    <w:p w14:paraId="65A7197C" w14:textId="4E6C7818" w:rsidR="004A46FF" w:rsidRPr="00693E02" w:rsidRDefault="004A46FF" w:rsidP="004A46FF">
      <w:pPr>
        <w:jc w:val="center"/>
        <w:rPr>
          <w:rFonts w:ascii="Arial" w:hAnsi="Arial" w:cs="Arial"/>
          <w:b/>
          <w:sz w:val="28"/>
          <w:szCs w:val="28"/>
          <w:lang w:val="es-ES"/>
        </w:rPr>
      </w:pPr>
      <w:r>
        <w:rPr>
          <w:rFonts w:ascii="Arial" w:hAnsi="Arial" w:cs="Arial"/>
          <w:b/>
          <w:sz w:val="28"/>
          <w:szCs w:val="28"/>
          <w:lang w:val="es-ES"/>
        </w:rPr>
        <w:t>INFORME FINAL</w:t>
      </w:r>
      <w:r w:rsidRPr="00693E02">
        <w:rPr>
          <w:rFonts w:ascii="Arial" w:hAnsi="Arial" w:cs="Arial"/>
          <w:b/>
          <w:sz w:val="28"/>
          <w:szCs w:val="28"/>
          <w:lang w:val="es-ES"/>
        </w:rPr>
        <w:t xml:space="preserve"> DE TESIS PARA OPTAR AL TITULO DE MEDICO </w:t>
      </w:r>
      <w:r>
        <w:rPr>
          <w:rFonts w:ascii="Arial" w:hAnsi="Arial" w:cs="Arial"/>
          <w:b/>
          <w:sz w:val="28"/>
          <w:szCs w:val="28"/>
          <w:lang w:val="es-ES"/>
        </w:rPr>
        <w:t xml:space="preserve">Y </w:t>
      </w:r>
      <w:r w:rsidRPr="00693E02">
        <w:rPr>
          <w:rFonts w:ascii="Arial" w:hAnsi="Arial" w:cs="Arial"/>
          <w:b/>
          <w:sz w:val="28"/>
          <w:szCs w:val="28"/>
          <w:lang w:val="es-ES"/>
        </w:rPr>
        <w:t>CIRUJANO</w:t>
      </w:r>
      <w:r>
        <w:rPr>
          <w:rFonts w:ascii="Arial" w:hAnsi="Arial" w:cs="Arial"/>
          <w:b/>
          <w:sz w:val="28"/>
          <w:szCs w:val="28"/>
          <w:lang w:val="es-ES"/>
        </w:rPr>
        <w:t>.</w:t>
      </w:r>
    </w:p>
    <w:p w14:paraId="26714088" w14:textId="6469494D" w:rsidR="004A46FF" w:rsidRDefault="004A46FF" w:rsidP="004A46FF">
      <w:pPr>
        <w:rPr>
          <w:rFonts w:ascii="Arial" w:hAnsi="Arial" w:cs="Arial"/>
          <w:sz w:val="28"/>
          <w:szCs w:val="28"/>
          <w:lang w:val="es-ES"/>
        </w:rPr>
      </w:pPr>
    </w:p>
    <w:p w14:paraId="5B339D1C" w14:textId="77777777" w:rsidR="004A46FF" w:rsidRPr="00A9356B" w:rsidRDefault="004A46FF" w:rsidP="004A46FF">
      <w:pPr>
        <w:pStyle w:val="NormalWeb"/>
        <w:spacing w:before="0" w:beforeAutospacing="0" w:after="180" w:afterAutospacing="0"/>
        <w:jc w:val="center"/>
        <w:rPr>
          <w:rFonts w:ascii="Arial" w:hAnsi="Arial" w:cs="Arial"/>
          <w:sz w:val="28"/>
          <w:szCs w:val="28"/>
        </w:rPr>
      </w:pPr>
      <w:r w:rsidRPr="00693E02">
        <w:rPr>
          <w:b/>
          <w:sz w:val="28"/>
          <w:szCs w:val="28"/>
          <w:lang w:val="es-ES" w:eastAsia="en-US"/>
        </w:rPr>
        <w:t>“</w:t>
      </w:r>
      <w:r w:rsidRPr="00510143">
        <w:rPr>
          <w:rFonts w:ascii="Arial" w:hAnsi="Arial" w:cs="Arial"/>
          <w:sz w:val="28"/>
          <w:szCs w:val="28"/>
        </w:rPr>
        <w:t>Eficacia de los Antibióticos en el tratamiento de Infecciones Respiratorias Agudas del tracto superior en Adultos</w:t>
      </w:r>
      <w:r>
        <w:rPr>
          <w:rFonts w:ascii="Arial" w:hAnsi="Arial" w:cs="Arial"/>
          <w:sz w:val="28"/>
          <w:szCs w:val="28"/>
        </w:rPr>
        <w:t>”. Una Revisión. Metaanálisis.</w:t>
      </w:r>
      <w:r w:rsidRPr="00693E02">
        <w:rPr>
          <w:b/>
          <w:lang w:val="es-ES" w:eastAsia="en-US"/>
        </w:rPr>
        <w:t>”</w:t>
      </w:r>
    </w:p>
    <w:p w14:paraId="2B64F5BA" w14:textId="77777777" w:rsidR="004A46FF" w:rsidRDefault="004A46FF" w:rsidP="004A46FF">
      <w:pPr>
        <w:rPr>
          <w:rFonts w:ascii="Arial" w:hAnsi="Arial" w:cs="Arial"/>
          <w:sz w:val="28"/>
          <w:szCs w:val="28"/>
          <w:lang w:val="es-ES"/>
        </w:rPr>
      </w:pPr>
    </w:p>
    <w:p w14:paraId="4FFA33FD" w14:textId="5A8B5F03" w:rsidR="004A46FF" w:rsidRPr="002E266C" w:rsidRDefault="004A46FF" w:rsidP="004A46FF">
      <w:r w:rsidRPr="002E266C">
        <w:rPr>
          <w:b/>
        </w:rPr>
        <w:t>A</w:t>
      </w:r>
      <w:r w:rsidRPr="002E266C">
        <w:rPr>
          <w:b/>
          <w:spacing w:val="-1"/>
        </w:rPr>
        <w:t>U</w:t>
      </w:r>
      <w:r w:rsidRPr="002E266C">
        <w:rPr>
          <w:b/>
        </w:rPr>
        <w:t>TORES:</w:t>
      </w:r>
    </w:p>
    <w:p w14:paraId="4CA955D7" w14:textId="77777777" w:rsidR="004A46FF" w:rsidRPr="002E266C" w:rsidRDefault="004A46FF" w:rsidP="004A46FF">
      <w:pPr>
        <w:spacing w:line="240" w:lineRule="auto"/>
        <w:contextualSpacing/>
        <w:rPr>
          <w:spacing w:val="-10"/>
          <w:kern w:val="28"/>
          <w:sz w:val="28"/>
          <w:szCs w:val="28"/>
        </w:rPr>
      </w:pPr>
      <w:proofErr w:type="spellStart"/>
      <w:r w:rsidRPr="002E266C">
        <w:rPr>
          <w:spacing w:val="-10"/>
          <w:kern w:val="28"/>
          <w:sz w:val="28"/>
          <w:szCs w:val="28"/>
        </w:rPr>
        <w:t>Bachillera</w:t>
      </w:r>
      <w:proofErr w:type="spellEnd"/>
      <w:r w:rsidRPr="002E266C">
        <w:rPr>
          <w:spacing w:val="-10"/>
          <w:kern w:val="28"/>
          <w:sz w:val="28"/>
          <w:szCs w:val="28"/>
        </w:rPr>
        <w:t>: María</w:t>
      </w:r>
      <w:r>
        <w:rPr>
          <w:spacing w:val="-10"/>
          <w:kern w:val="28"/>
          <w:sz w:val="28"/>
          <w:szCs w:val="28"/>
        </w:rPr>
        <w:t xml:space="preserve"> Alejandra Robleto Hernández</w:t>
      </w:r>
    </w:p>
    <w:p w14:paraId="174EE649" w14:textId="77777777" w:rsidR="004A46FF" w:rsidRPr="002E266C" w:rsidRDefault="004A46FF" w:rsidP="004A46FF">
      <w:pPr>
        <w:spacing w:line="240" w:lineRule="auto"/>
        <w:contextualSpacing/>
        <w:rPr>
          <w:spacing w:val="-10"/>
          <w:kern w:val="28"/>
          <w:sz w:val="28"/>
          <w:szCs w:val="28"/>
        </w:rPr>
      </w:pPr>
      <w:proofErr w:type="spellStart"/>
      <w:r w:rsidRPr="002E266C">
        <w:rPr>
          <w:spacing w:val="-10"/>
          <w:kern w:val="28"/>
          <w:sz w:val="28"/>
          <w:szCs w:val="28"/>
        </w:rPr>
        <w:t>Bachillera</w:t>
      </w:r>
      <w:proofErr w:type="spellEnd"/>
      <w:r w:rsidRPr="002E266C">
        <w:rPr>
          <w:spacing w:val="-10"/>
          <w:kern w:val="28"/>
          <w:sz w:val="28"/>
          <w:szCs w:val="28"/>
        </w:rPr>
        <w:t xml:space="preserve">: </w:t>
      </w:r>
      <w:proofErr w:type="spellStart"/>
      <w:r>
        <w:rPr>
          <w:spacing w:val="-10"/>
          <w:kern w:val="28"/>
          <w:sz w:val="28"/>
          <w:szCs w:val="28"/>
        </w:rPr>
        <w:t>Yorlene</w:t>
      </w:r>
      <w:proofErr w:type="spellEnd"/>
      <w:r>
        <w:rPr>
          <w:spacing w:val="-10"/>
          <w:kern w:val="28"/>
          <w:sz w:val="28"/>
          <w:szCs w:val="28"/>
        </w:rPr>
        <w:t xml:space="preserve"> Esther Duarte </w:t>
      </w:r>
      <w:proofErr w:type="spellStart"/>
      <w:r>
        <w:rPr>
          <w:spacing w:val="-10"/>
          <w:kern w:val="28"/>
          <w:sz w:val="28"/>
          <w:szCs w:val="28"/>
        </w:rPr>
        <w:t>Duarte</w:t>
      </w:r>
      <w:proofErr w:type="spellEnd"/>
    </w:p>
    <w:p w14:paraId="48E53571" w14:textId="77777777" w:rsidR="004A46FF" w:rsidRPr="002E266C" w:rsidRDefault="004A46FF" w:rsidP="004A46FF">
      <w:pPr>
        <w:spacing w:line="240" w:lineRule="auto"/>
        <w:ind w:left="102" w:right="7174"/>
        <w:rPr>
          <w:b/>
        </w:rPr>
      </w:pPr>
    </w:p>
    <w:p w14:paraId="213DBA38" w14:textId="77777777" w:rsidR="004A46FF" w:rsidRDefault="004A46FF" w:rsidP="004A46FF">
      <w:pPr>
        <w:spacing w:line="451" w:lineRule="auto"/>
        <w:ind w:right="6799"/>
        <w:rPr>
          <w:b/>
          <w:lang w:val="es-ES"/>
        </w:rPr>
      </w:pPr>
      <w:r w:rsidRPr="00693E02">
        <w:rPr>
          <w:b/>
          <w:lang w:val="es-ES"/>
        </w:rPr>
        <w:t>TUT</w:t>
      </w:r>
      <w:r>
        <w:rPr>
          <w:b/>
          <w:lang w:val="es-ES"/>
        </w:rPr>
        <w:t>OR</w:t>
      </w:r>
      <w:r w:rsidRPr="00693E02">
        <w:rPr>
          <w:b/>
          <w:lang w:val="es-ES"/>
        </w:rPr>
        <w:t>:</w:t>
      </w:r>
    </w:p>
    <w:p w14:paraId="609A180F" w14:textId="482DD47E" w:rsidR="004A46FF" w:rsidRPr="004A46FF" w:rsidRDefault="004A46FF" w:rsidP="004A46FF">
      <w:pPr>
        <w:spacing w:after="0" w:line="240" w:lineRule="auto"/>
        <w:ind w:right="6799"/>
        <w:rPr>
          <w:b/>
          <w:lang w:val="es-ES"/>
        </w:rPr>
      </w:pPr>
      <w:r w:rsidRPr="00693E02">
        <w:rPr>
          <w:lang w:val="es-ES"/>
        </w:rPr>
        <w:t>D</w:t>
      </w:r>
      <w:r w:rsidRPr="00693E02">
        <w:rPr>
          <w:spacing w:val="-1"/>
          <w:lang w:val="es-ES"/>
        </w:rPr>
        <w:t>r</w:t>
      </w:r>
      <w:r w:rsidRPr="00693E02">
        <w:rPr>
          <w:lang w:val="es-ES"/>
        </w:rPr>
        <w:t xml:space="preserve">. </w:t>
      </w:r>
      <w:r w:rsidRPr="00693E02">
        <w:rPr>
          <w:spacing w:val="1"/>
          <w:lang w:val="es-ES"/>
        </w:rPr>
        <w:t>Armando Ulloa González</w:t>
      </w:r>
    </w:p>
    <w:p w14:paraId="1299D6E9" w14:textId="77777777" w:rsidR="004A46FF" w:rsidRPr="00693E02" w:rsidRDefault="004A46FF" w:rsidP="004A46FF">
      <w:pPr>
        <w:spacing w:before="6" w:after="0" w:line="240" w:lineRule="auto"/>
        <w:rPr>
          <w:lang w:val="es-ES"/>
        </w:rPr>
      </w:pPr>
      <w:proofErr w:type="spellStart"/>
      <w:r w:rsidRPr="00693E02">
        <w:rPr>
          <w:spacing w:val="-1"/>
          <w:lang w:val="es-ES"/>
        </w:rPr>
        <w:t>MSc</w:t>
      </w:r>
      <w:proofErr w:type="spellEnd"/>
      <w:r w:rsidRPr="00693E02">
        <w:rPr>
          <w:spacing w:val="-1"/>
          <w:lang w:val="es-ES"/>
        </w:rPr>
        <w:t>, Salud Comunitaria</w:t>
      </w:r>
      <w:r w:rsidRPr="00693E02">
        <w:rPr>
          <w:lang w:val="es-ES"/>
        </w:rPr>
        <w:t>.</w:t>
      </w:r>
    </w:p>
    <w:p w14:paraId="32D66BDB" w14:textId="77777777" w:rsidR="004A46FF" w:rsidRPr="00693E02" w:rsidRDefault="004A46FF" w:rsidP="004A46FF">
      <w:pPr>
        <w:spacing w:line="200" w:lineRule="exact"/>
        <w:rPr>
          <w:sz w:val="20"/>
          <w:szCs w:val="20"/>
          <w:lang w:val="es-ES"/>
        </w:rPr>
      </w:pPr>
    </w:p>
    <w:p w14:paraId="627C0AC9" w14:textId="77777777" w:rsidR="004A46FF" w:rsidRPr="00693E02" w:rsidRDefault="004A46FF" w:rsidP="004A46FF">
      <w:pPr>
        <w:spacing w:line="200" w:lineRule="exact"/>
        <w:rPr>
          <w:sz w:val="20"/>
          <w:szCs w:val="20"/>
          <w:lang w:val="es-ES"/>
        </w:rPr>
      </w:pPr>
    </w:p>
    <w:p w14:paraId="4BB6A87F" w14:textId="77777777" w:rsidR="004A46FF" w:rsidRPr="00693E02" w:rsidRDefault="004A46FF" w:rsidP="004A46FF">
      <w:pPr>
        <w:spacing w:before="17" w:line="260" w:lineRule="exact"/>
        <w:rPr>
          <w:sz w:val="26"/>
          <w:szCs w:val="26"/>
          <w:lang w:val="es-ES"/>
        </w:rPr>
      </w:pPr>
    </w:p>
    <w:p w14:paraId="396AE40F" w14:textId="2CFD0A52" w:rsidR="004A46FF" w:rsidRPr="00693E02" w:rsidRDefault="004A46FF" w:rsidP="004A46FF">
      <w:pPr>
        <w:ind w:left="2745" w:right="601"/>
        <w:rPr>
          <w:lang w:val="es-ES"/>
        </w:rPr>
        <w:sectPr w:rsidR="004A46FF" w:rsidRPr="00693E02" w:rsidSect="004A46FF">
          <w:footerReference w:type="even" r:id="rId9"/>
          <w:footerReference w:type="default" r:id="rId10"/>
          <w:pgSz w:w="12240" w:h="15840"/>
          <w:pgMar w:top="1340" w:right="400" w:bottom="280" w:left="1600" w:header="0" w:footer="655" w:gutter="0"/>
          <w:pgNumType w:chapStyle="1"/>
          <w:cols w:space="720"/>
          <w:titlePg/>
          <w:docGrid w:linePitch="326"/>
        </w:sectPr>
      </w:pPr>
      <w:r w:rsidRPr="00693E02">
        <w:rPr>
          <w:b/>
          <w:spacing w:val="-1"/>
          <w:lang w:val="es-ES"/>
        </w:rPr>
        <w:t>M</w:t>
      </w:r>
      <w:r w:rsidRPr="00693E02">
        <w:rPr>
          <w:b/>
          <w:lang w:val="es-ES"/>
        </w:rPr>
        <w:t>a</w:t>
      </w:r>
      <w:r w:rsidRPr="00693E02">
        <w:rPr>
          <w:b/>
          <w:spacing w:val="1"/>
          <w:lang w:val="es-ES"/>
        </w:rPr>
        <w:t>n</w:t>
      </w:r>
      <w:r w:rsidRPr="00693E02">
        <w:rPr>
          <w:b/>
          <w:lang w:val="es-ES"/>
        </w:rPr>
        <w:t>ag</w:t>
      </w:r>
      <w:r w:rsidRPr="00693E02">
        <w:rPr>
          <w:b/>
          <w:spacing w:val="1"/>
          <w:lang w:val="es-ES"/>
        </w:rPr>
        <w:t>u</w:t>
      </w:r>
      <w:r w:rsidRPr="00693E02">
        <w:rPr>
          <w:b/>
          <w:lang w:val="es-ES"/>
        </w:rPr>
        <w:t>a, Ni</w:t>
      </w:r>
      <w:r w:rsidRPr="00693E02">
        <w:rPr>
          <w:b/>
          <w:spacing w:val="-1"/>
          <w:lang w:val="es-ES"/>
        </w:rPr>
        <w:t>c</w:t>
      </w:r>
      <w:r w:rsidRPr="00693E02">
        <w:rPr>
          <w:b/>
          <w:lang w:val="es-ES"/>
        </w:rPr>
        <w:t>a</w:t>
      </w:r>
      <w:r w:rsidRPr="00693E02">
        <w:rPr>
          <w:b/>
          <w:spacing w:val="-1"/>
          <w:lang w:val="es-ES"/>
        </w:rPr>
        <w:t>r</w:t>
      </w:r>
      <w:r w:rsidRPr="00693E02">
        <w:rPr>
          <w:b/>
          <w:lang w:val="es-ES"/>
        </w:rPr>
        <w:t>ag</w:t>
      </w:r>
      <w:r w:rsidRPr="00693E02">
        <w:rPr>
          <w:b/>
          <w:spacing w:val="1"/>
          <w:lang w:val="es-ES"/>
        </w:rPr>
        <w:t>u</w:t>
      </w:r>
      <w:r w:rsidRPr="00693E02">
        <w:rPr>
          <w:b/>
          <w:lang w:val="es-ES"/>
        </w:rPr>
        <w:t xml:space="preserve">a, </w:t>
      </w:r>
      <w:proofErr w:type="gramStart"/>
      <w:r w:rsidRPr="00693E02">
        <w:rPr>
          <w:b/>
          <w:spacing w:val="1"/>
          <w:lang w:val="es-ES"/>
        </w:rPr>
        <w:t>Abril</w:t>
      </w:r>
      <w:proofErr w:type="gramEnd"/>
      <w:r w:rsidRPr="00693E02">
        <w:rPr>
          <w:b/>
          <w:spacing w:val="1"/>
          <w:lang w:val="es-ES"/>
        </w:rPr>
        <w:t xml:space="preserve"> </w:t>
      </w:r>
      <w:r w:rsidRPr="00693E02">
        <w:rPr>
          <w:b/>
          <w:lang w:val="es-ES"/>
        </w:rPr>
        <w:t>2</w:t>
      </w:r>
    </w:p>
    <w:p w14:paraId="74759641" w14:textId="091CF20A" w:rsidR="004A46FF" w:rsidRDefault="004A46FF" w:rsidP="004A46FF">
      <w:pPr>
        <w:tabs>
          <w:tab w:val="left" w:pos="4035"/>
        </w:tabs>
        <w:rPr>
          <w:lang w:val="es-ES"/>
        </w:rPr>
      </w:pPr>
    </w:p>
    <w:sdt>
      <w:sdtPr>
        <w:rPr>
          <w:rFonts w:asciiTheme="minorHAnsi" w:eastAsiaTheme="minorHAnsi" w:hAnsiTheme="minorHAnsi" w:cstheme="minorBidi"/>
          <w:color w:val="auto"/>
          <w:kern w:val="2"/>
          <w:sz w:val="24"/>
          <w:szCs w:val="24"/>
          <w14:ligatures w14:val="standardContextual"/>
        </w:rPr>
        <w:id w:val="996143108"/>
        <w:docPartObj>
          <w:docPartGallery w:val="Table of Contents"/>
          <w:docPartUnique/>
        </w:docPartObj>
      </w:sdtPr>
      <w:sdtEndPr>
        <w:rPr>
          <w:b/>
          <w:bCs/>
          <w:noProof/>
        </w:rPr>
      </w:sdtEndPr>
      <w:sdtContent>
        <w:p w14:paraId="6BF063FA" w14:textId="149AD934" w:rsidR="00DD2E2A" w:rsidRDefault="00DD2E2A">
          <w:pPr>
            <w:pStyle w:val="TtuloTDC"/>
          </w:pPr>
          <w:proofErr w:type="spellStart"/>
          <w:r>
            <w:t>Índice</w:t>
          </w:r>
          <w:proofErr w:type="spellEnd"/>
        </w:p>
        <w:p w14:paraId="51BDC7D6" w14:textId="6A3B9A6A" w:rsidR="00907CE5" w:rsidRDefault="00DD2E2A">
          <w:pPr>
            <w:pStyle w:val="TDC1"/>
            <w:tabs>
              <w:tab w:val="left" w:pos="440"/>
              <w:tab w:val="right" w:leader="dot" w:pos="9350"/>
            </w:tabs>
            <w:rPr>
              <w:rFonts w:cstheme="minorBidi"/>
              <w:noProof/>
              <w:kern w:val="2"/>
              <w:sz w:val="24"/>
              <w:szCs w:val="24"/>
              <w:lang w:val="es-MX" w:eastAsia="es-MX"/>
              <w14:ligatures w14:val="standardContextual"/>
            </w:rPr>
          </w:pPr>
          <w:r>
            <w:fldChar w:fldCharType="begin"/>
          </w:r>
          <w:r>
            <w:instrText xml:space="preserve"> TOC \o "1-3" \h \z \u </w:instrText>
          </w:r>
          <w:r>
            <w:fldChar w:fldCharType="separate"/>
          </w:r>
          <w:hyperlink w:anchor="_Toc204003993" w:history="1">
            <w:r w:rsidR="00907CE5" w:rsidRPr="00FE7E48">
              <w:rPr>
                <w:rStyle w:val="Hipervnculo"/>
                <w:noProof/>
                <w:lang w:val="es-MX"/>
              </w:rPr>
              <w:t>I.</w:t>
            </w:r>
            <w:r w:rsidR="00907CE5">
              <w:rPr>
                <w:rFonts w:cstheme="minorBidi"/>
                <w:noProof/>
                <w:kern w:val="2"/>
                <w:sz w:val="24"/>
                <w:szCs w:val="24"/>
                <w:lang w:val="es-MX" w:eastAsia="es-MX"/>
                <w14:ligatures w14:val="standardContextual"/>
              </w:rPr>
              <w:tab/>
            </w:r>
            <w:r w:rsidR="00907CE5" w:rsidRPr="00FE7E48">
              <w:rPr>
                <w:rStyle w:val="Hipervnculo"/>
                <w:noProof/>
                <w:lang w:val="es-MX"/>
              </w:rPr>
              <w:t>Agradecimientos</w:t>
            </w:r>
            <w:r w:rsidR="00907CE5">
              <w:rPr>
                <w:noProof/>
                <w:webHidden/>
              </w:rPr>
              <w:tab/>
            </w:r>
            <w:r w:rsidR="00907CE5">
              <w:rPr>
                <w:noProof/>
                <w:webHidden/>
              </w:rPr>
              <w:fldChar w:fldCharType="begin"/>
            </w:r>
            <w:r w:rsidR="00907CE5">
              <w:rPr>
                <w:noProof/>
                <w:webHidden/>
              </w:rPr>
              <w:instrText xml:space="preserve"> PAGEREF _Toc204003993 \h </w:instrText>
            </w:r>
            <w:r w:rsidR="00907CE5">
              <w:rPr>
                <w:noProof/>
                <w:webHidden/>
              </w:rPr>
            </w:r>
            <w:r w:rsidR="00907CE5">
              <w:rPr>
                <w:noProof/>
                <w:webHidden/>
              </w:rPr>
              <w:fldChar w:fldCharType="separate"/>
            </w:r>
            <w:r w:rsidR="00F72250">
              <w:rPr>
                <w:noProof/>
                <w:webHidden/>
              </w:rPr>
              <w:t>I</w:t>
            </w:r>
            <w:r w:rsidR="00907CE5">
              <w:rPr>
                <w:noProof/>
                <w:webHidden/>
              </w:rPr>
              <w:fldChar w:fldCharType="end"/>
            </w:r>
          </w:hyperlink>
        </w:p>
        <w:p w14:paraId="78A836F4" w14:textId="08B6C08C" w:rsidR="00907CE5" w:rsidRDefault="00907CE5">
          <w:pPr>
            <w:pStyle w:val="TDC1"/>
            <w:tabs>
              <w:tab w:val="left" w:pos="440"/>
              <w:tab w:val="right" w:leader="dot" w:pos="9350"/>
            </w:tabs>
            <w:rPr>
              <w:rFonts w:cstheme="minorBidi"/>
              <w:noProof/>
              <w:kern w:val="2"/>
              <w:sz w:val="24"/>
              <w:szCs w:val="24"/>
              <w:lang w:val="es-MX" w:eastAsia="es-MX"/>
              <w14:ligatures w14:val="standardContextual"/>
            </w:rPr>
          </w:pPr>
          <w:hyperlink w:anchor="_Toc204003994" w:history="1">
            <w:r w:rsidRPr="00FE7E48">
              <w:rPr>
                <w:rStyle w:val="Hipervnculo"/>
                <w:noProof/>
                <w:lang w:val="es-MX"/>
              </w:rPr>
              <w:t>II.</w:t>
            </w:r>
            <w:r>
              <w:rPr>
                <w:rFonts w:cstheme="minorBidi"/>
                <w:noProof/>
                <w:kern w:val="2"/>
                <w:sz w:val="24"/>
                <w:szCs w:val="24"/>
                <w:lang w:val="es-MX" w:eastAsia="es-MX"/>
                <w14:ligatures w14:val="standardContextual"/>
              </w:rPr>
              <w:tab/>
            </w:r>
            <w:r w:rsidRPr="00FE7E48">
              <w:rPr>
                <w:rStyle w:val="Hipervnculo"/>
                <w:noProof/>
                <w:lang w:val="es-MX"/>
              </w:rPr>
              <w:t>Dedicatoria</w:t>
            </w:r>
            <w:r>
              <w:rPr>
                <w:noProof/>
                <w:webHidden/>
              </w:rPr>
              <w:tab/>
            </w:r>
            <w:r>
              <w:rPr>
                <w:noProof/>
                <w:webHidden/>
              </w:rPr>
              <w:fldChar w:fldCharType="begin"/>
            </w:r>
            <w:r>
              <w:rPr>
                <w:noProof/>
                <w:webHidden/>
              </w:rPr>
              <w:instrText xml:space="preserve"> PAGEREF _Toc204003994 \h </w:instrText>
            </w:r>
            <w:r>
              <w:rPr>
                <w:noProof/>
                <w:webHidden/>
              </w:rPr>
            </w:r>
            <w:r>
              <w:rPr>
                <w:noProof/>
                <w:webHidden/>
              </w:rPr>
              <w:fldChar w:fldCharType="separate"/>
            </w:r>
            <w:r w:rsidR="00F72250">
              <w:rPr>
                <w:noProof/>
                <w:webHidden/>
              </w:rPr>
              <w:t>II</w:t>
            </w:r>
            <w:r>
              <w:rPr>
                <w:noProof/>
                <w:webHidden/>
              </w:rPr>
              <w:fldChar w:fldCharType="end"/>
            </w:r>
          </w:hyperlink>
        </w:p>
        <w:p w14:paraId="68512327" w14:textId="7B831299"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3995" w:history="1">
            <w:r w:rsidRPr="00FE7E48">
              <w:rPr>
                <w:rStyle w:val="Hipervnculo"/>
                <w:noProof/>
                <w:lang w:val="es-MX"/>
              </w:rPr>
              <w:t>III.</w:t>
            </w:r>
            <w:r>
              <w:rPr>
                <w:rFonts w:cstheme="minorBidi"/>
                <w:noProof/>
                <w:kern w:val="2"/>
                <w:sz w:val="24"/>
                <w:szCs w:val="24"/>
                <w:lang w:val="es-MX" w:eastAsia="es-MX"/>
                <w14:ligatures w14:val="standardContextual"/>
              </w:rPr>
              <w:tab/>
            </w:r>
            <w:r w:rsidRPr="00FE7E48">
              <w:rPr>
                <w:rStyle w:val="Hipervnculo"/>
                <w:noProof/>
                <w:lang w:val="es-MX"/>
              </w:rPr>
              <w:t>Opinión del tutor</w:t>
            </w:r>
            <w:r>
              <w:rPr>
                <w:noProof/>
                <w:webHidden/>
              </w:rPr>
              <w:tab/>
            </w:r>
            <w:r>
              <w:rPr>
                <w:noProof/>
                <w:webHidden/>
              </w:rPr>
              <w:fldChar w:fldCharType="begin"/>
            </w:r>
            <w:r>
              <w:rPr>
                <w:noProof/>
                <w:webHidden/>
              </w:rPr>
              <w:instrText xml:space="preserve"> PAGEREF _Toc204003995 \h </w:instrText>
            </w:r>
            <w:r>
              <w:rPr>
                <w:noProof/>
                <w:webHidden/>
              </w:rPr>
            </w:r>
            <w:r>
              <w:rPr>
                <w:noProof/>
                <w:webHidden/>
              </w:rPr>
              <w:fldChar w:fldCharType="separate"/>
            </w:r>
            <w:r w:rsidR="00F72250">
              <w:rPr>
                <w:noProof/>
                <w:webHidden/>
              </w:rPr>
              <w:t>III</w:t>
            </w:r>
            <w:r>
              <w:rPr>
                <w:noProof/>
                <w:webHidden/>
              </w:rPr>
              <w:fldChar w:fldCharType="end"/>
            </w:r>
          </w:hyperlink>
        </w:p>
        <w:p w14:paraId="0BBE7A65" w14:textId="77687979"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3996" w:history="1">
            <w:r w:rsidRPr="00FE7E48">
              <w:rPr>
                <w:rStyle w:val="Hipervnculo"/>
                <w:noProof/>
                <w:lang w:val="es-MX"/>
              </w:rPr>
              <w:t>IV.</w:t>
            </w:r>
            <w:r>
              <w:rPr>
                <w:rFonts w:cstheme="minorBidi"/>
                <w:noProof/>
                <w:kern w:val="2"/>
                <w:sz w:val="24"/>
                <w:szCs w:val="24"/>
                <w:lang w:val="es-MX" w:eastAsia="es-MX"/>
                <w14:ligatures w14:val="standardContextual"/>
              </w:rPr>
              <w:tab/>
            </w:r>
            <w:r w:rsidRPr="00FE7E48">
              <w:rPr>
                <w:rStyle w:val="Hipervnculo"/>
                <w:noProof/>
                <w:lang w:val="es-MX"/>
              </w:rPr>
              <w:t>Resumen</w:t>
            </w:r>
            <w:r>
              <w:rPr>
                <w:noProof/>
                <w:webHidden/>
              </w:rPr>
              <w:tab/>
            </w:r>
            <w:r>
              <w:rPr>
                <w:noProof/>
                <w:webHidden/>
              </w:rPr>
              <w:fldChar w:fldCharType="begin"/>
            </w:r>
            <w:r>
              <w:rPr>
                <w:noProof/>
                <w:webHidden/>
              </w:rPr>
              <w:instrText xml:space="preserve"> PAGEREF _Toc204003996 \h </w:instrText>
            </w:r>
            <w:r>
              <w:rPr>
                <w:noProof/>
                <w:webHidden/>
              </w:rPr>
            </w:r>
            <w:r>
              <w:rPr>
                <w:noProof/>
                <w:webHidden/>
              </w:rPr>
              <w:fldChar w:fldCharType="separate"/>
            </w:r>
            <w:r w:rsidR="00F72250">
              <w:rPr>
                <w:noProof/>
                <w:webHidden/>
              </w:rPr>
              <w:t>IV</w:t>
            </w:r>
            <w:r>
              <w:rPr>
                <w:noProof/>
                <w:webHidden/>
              </w:rPr>
              <w:fldChar w:fldCharType="end"/>
            </w:r>
          </w:hyperlink>
        </w:p>
        <w:p w14:paraId="256A2566" w14:textId="3B40AEDF" w:rsidR="00907CE5" w:rsidRDefault="00907CE5">
          <w:pPr>
            <w:pStyle w:val="TDC1"/>
            <w:tabs>
              <w:tab w:val="left" w:pos="440"/>
              <w:tab w:val="right" w:leader="dot" w:pos="9350"/>
            </w:tabs>
            <w:rPr>
              <w:rFonts w:cstheme="minorBidi"/>
              <w:noProof/>
              <w:kern w:val="2"/>
              <w:sz w:val="24"/>
              <w:szCs w:val="24"/>
              <w:lang w:val="es-MX" w:eastAsia="es-MX"/>
              <w14:ligatures w14:val="standardContextual"/>
            </w:rPr>
          </w:pPr>
          <w:hyperlink w:anchor="_Toc204003997" w:history="1">
            <w:r w:rsidRPr="00FE7E48">
              <w:rPr>
                <w:rStyle w:val="Hipervnculo"/>
                <w:noProof/>
                <w:lang w:val="es-MX"/>
              </w:rPr>
              <w:t>V.</w:t>
            </w:r>
            <w:r>
              <w:rPr>
                <w:rFonts w:cstheme="minorBidi"/>
                <w:noProof/>
                <w:kern w:val="2"/>
                <w:sz w:val="24"/>
                <w:szCs w:val="24"/>
                <w:lang w:val="es-MX" w:eastAsia="es-MX"/>
                <w14:ligatures w14:val="standardContextual"/>
              </w:rPr>
              <w:tab/>
            </w:r>
            <w:r w:rsidRPr="00FE7E48">
              <w:rPr>
                <w:rStyle w:val="Hipervnculo"/>
                <w:noProof/>
                <w:lang w:val="es-MX"/>
              </w:rPr>
              <w:t>Introducción</w:t>
            </w:r>
            <w:r>
              <w:rPr>
                <w:noProof/>
                <w:webHidden/>
              </w:rPr>
              <w:tab/>
            </w:r>
            <w:r>
              <w:rPr>
                <w:noProof/>
                <w:webHidden/>
              </w:rPr>
              <w:fldChar w:fldCharType="begin"/>
            </w:r>
            <w:r>
              <w:rPr>
                <w:noProof/>
                <w:webHidden/>
              </w:rPr>
              <w:instrText xml:space="preserve"> PAGEREF _Toc204003997 \h </w:instrText>
            </w:r>
            <w:r>
              <w:rPr>
                <w:noProof/>
                <w:webHidden/>
              </w:rPr>
            </w:r>
            <w:r>
              <w:rPr>
                <w:noProof/>
                <w:webHidden/>
              </w:rPr>
              <w:fldChar w:fldCharType="separate"/>
            </w:r>
            <w:r w:rsidR="00F72250">
              <w:rPr>
                <w:noProof/>
                <w:webHidden/>
              </w:rPr>
              <w:t>1</w:t>
            </w:r>
            <w:r>
              <w:rPr>
                <w:noProof/>
                <w:webHidden/>
              </w:rPr>
              <w:fldChar w:fldCharType="end"/>
            </w:r>
          </w:hyperlink>
        </w:p>
        <w:p w14:paraId="74297013" w14:textId="6E283356"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3998" w:history="1">
            <w:r w:rsidRPr="00FE7E48">
              <w:rPr>
                <w:rStyle w:val="Hipervnculo"/>
                <w:noProof/>
                <w:lang w:val="es-MX"/>
              </w:rPr>
              <w:t>VI.</w:t>
            </w:r>
            <w:r>
              <w:rPr>
                <w:rFonts w:cstheme="minorBidi"/>
                <w:noProof/>
                <w:kern w:val="2"/>
                <w:sz w:val="24"/>
                <w:szCs w:val="24"/>
                <w:lang w:val="es-MX" w:eastAsia="es-MX"/>
                <w14:ligatures w14:val="standardContextual"/>
              </w:rPr>
              <w:tab/>
            </w:r>
            <w:r w:rsidRPr="00FE7E48">
              <w:rPr>
                <w:rStyle w:val="Hipervnculo"/>
                <w:noProof/>
                <w:lang w:val="es-MX"/>
              </w:rPr>
              <w:t>Planteamiento de problema</w:t>
            </w:r>
            <w:r>
              <w:rPr>
                <w:noProof/>
                <w:webHidden/>
              </w:rPr>
              <w:tab/>
            </w:r>
            <w:r>
              <w:rPr>
                <w:noProof/>
                <w:webHidden/>
              </w:rPr>
              <w:fldChar w:fldCharType="begin"/>
            </w:r>
            <w:r>
              <w:rPr>
                <w:noProof/>
                <w:webHidden/>
              </w:rPr>
              <w:instrText xml:space="preserve"> PAGEREF _Toc204003998 \h </w:instrText>
            </w:r>
            <w:r>
              <w:rPr>
                <w:noProof/>
                <w:webHidden/>
              </w:rPr>
            </w:r>
            <w:r>
              <w:rPr>
                <w:noProof/>
                <w:webHidden/>
              </w:rPr>
              <w:fldChar w:fldCharType="separate"/>
            </w:r>
            <w:r w:rsidR="00F72250">
              <w:rPr>
                <w:noProof/>
                <w:webHidden/>
              </w:rPr>
              <w:t>3</w:t>
            </w:r>
            <w:r>
              <w:rPr>
                <w:noProof/>
                <w:webHidden/>
              </w:rPr>
              <w:fldChar w:fldCharType="end"/>
            </w:r>
          </w:hyperlink>
        </w:p>
        <w:p w14:paraId="74BD87AE" w14:textId="7F4C98C0"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3999" w:history="1">
            <w:r w:rsidRPr="00FE7E48">
              <w:rPr>
                <w:rStyle w:val="Hipervnculo"/>
                <w:rFonts w:eastAsiaTheme="minorHAnsi"/>
                <w:noProof/>
                <w:lang w:val="es-NI"/>
              </w:rPr>
              <w:t>Caracterización del problema</w:t>
            </w:r>
            <w:r>
              <w:rPr>
                <w:noProof/>
                <w:webHidden/>
              </w:rPr>
              <w:tab/>
            </w:r>
            <w:r>
              <w:rPr>
                <w:noProof/>
                <w:webHidden/>
              </w:rPr>
              <w:fldChar w:fldCharType="begin"/>
            </w:r>
            <w:r>
              <w:rPr>
                <w:noProof/>
                <w:webHidden/>
              </w:rPr>
              <w:instrText xml:space="preserve"> PAGEREF _Toc204003999 \h </w:instrText>
            </w:r>
            <w:r>
              <w:rPr>
                <w:noProof/>
                <w:webHidden/>
              </w:rPr>
            </w:r>
            <w:r>
              <w:rPr>
                <w:noProof/>
                <w:webHidden/>
              </w:rPr>
              <w:fldChar w:fldCharType="separate"/>
            </w:r>
            <w:r w:rsidR="00F72250">
              <w:rPr>
                <w:noProof/>
                <w:webHidden/>
              </w:rPr>
              <w:t>3</w:t>
            </w:r>
            <w:r>
              <w:rPr>
                <w:noProof/>
                <w:webHidden/>
              </w:rPr>
              <w:fldChar w:fldCharType="end"/>
            </w:r>
          </w:hyperlink>
        </w:p>
        <w:p w14:paraId="260B04F1" w14:textId="123F7F41"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0" w:history="1">
            <w:r w:rsidRPr="00FE7E48">
              <w:rPr>
                <w:rStyle w:val="Hipervnculo"/>
                <w:noProof/>
                <w:lang w:val="es-ES"/>
              </w:rPr>
              <w:t>D</w:t>
            </w:r>
            <w:r w:rsidRPr="00FE7E48">
              <w:rPr>
                <w:rStyle w:val="Hipervnculo"/>
                <w:noProof/>
                <w:spacing w:val="-1"/>
                <w:lang w:val="es-ES"/>
              </w:rPr>
              <w:t>e</w:t>
            </w:r>
            <w:r w:rsidRPr="00FE7E48">
              <w:rPr>
                <w:rStyle w:val="Hipervnculo"/>
                <w:noProof/>
                <w:lang w:val="es-ES"/>
              </w:rPr>
              <w:t>l</w:t>
            </w:r>
            <w:r w:rsidRPr="00FE7E48">
              <w:rPr>
                <w:rStyle w:val="Hipervnculo"/>
                <w:noProof/>
                <w:spacing w:val="1"/>
                <w:lang w:val="es-ES"/>
              </w:rPr>
              <w:t>im</w:t>
            </w:r>
            <w:r w:rsidRPr="00FE7E48">
              <w:rPr>
                <w:rStyle w:val="Hipervnculo"/>
                <w:noProof/>
                <w:lang w:val="es-ES"/>
              </w:rPr>
              <w:t>ita</w:t>
            </w:r>
            <w:r w:rsidRPr="00FE7E48">
              <w:rPr>
                <w:rStyle w:val="Hipervnculo"/>
                <w:noProof/>
                <w:spacing w:val="-1"/>
                <w:lang w:val="es-ES"/>
              </w:rPr>
              <w:t>c</w:t>
            </w:r>
            <w:r w:rsidRPr="00FE7E48">
              <w:rPr>
                <w:rStyle w:val="Hipervnculo"/>
                <w:noProof/>
                <w:lang w:val="es-ES"/>
              </w:rPr>
              <w:t>ión</w:t>
            </w:r>
            <w:r w:rsidRPr="00FE7E48">
              <w:rPr>
                <w:rStyle w:val="Hipervnculo"/>
                <w:noProof/>
                <w:spacing w:val="1"/>
                <w:lang w:val="es-ES"/>
              </w:rPr>
              <w:t xml:space="preserve"> d</w:t>
            </w:r>
            <w:r w:rsidRPr="00FE7E48">
              <w:rPr>
                <w:rStyle w:val="Hipervnculo"/>
                <w:noProof/>
                <w:spacing w:val="-1"/>
                <w:lang w:val="es-ES"/>
              </w:rPr>
              <w:t>e</w:t>
            </w:r>
            <w:r w:rsidRPr="00FE7E48">
              <w:rPr>
                <w:rStyle w:val="Hipervnculo"/>
                <w:noProof/>
                <w:lang w:val="es-ES"/>
              </w:rPr>
              <w:t xml:space="preserve">l </w:t>
            </w:r>
            <w:r w:rsidRPr="00FE7E48">
              <w:rPr>
                <w:rStyle w:val="Hipervnculo"/>
                <w:noProof/>
                <w:spacing w:val="1"/>
                <w:lang w:val="es-ES"/>
              </w:rPr>
              <w:t>p</w:t>
            </w:r>
            <w:r w:rsidRPr="00FE7E48">
              <w:rPr>
                <w:rStyle w:val="Hipervnculo"/>
                <w:noProof/>
                <w:spacing w:val="-1"/>
                <w:lang w:val="es-ES"/>
              </w:rPr>
              <w:t>r</w:t>
            </w:r>
            <w:r w:rsidRPr="00FE7E48">
              <w:rPr>
                <w:rStyle w:val="Hipervnculo"/>
                <w:noProof/>
                <w:lang w:val="es-ES"/>
              </w:rPr>
              <w:t>o</w:t>
            </w:r>
            <w:r w:rsidRPr="00FE7E48">
              <w:rPr>
                <w:rStyle w:val="Hipervnculo"/>
                <w:noProof/>
                <w:spacing w:val="1"/>
                <w:lang w:val="es-ES"/>
              </w:rPr>
              <w:t>b</w:t>
            </w:r>
            <w:r w:rsidRPr="00FE7E48">
              <w:rPr>
                <w:rStyle w:val="Hipervnculo"/>
                <w:noProof/>
                <w:lang w:val="es-ES"/>
              </w:rPr>
              <w:t>l</w:t>
            </w:r>
            <w:r w:rsidRPr="00FE7E48">
              <w:rPr>
                <w:rStyle w:val="Hipervnculo"/>
                <w:noProof/>
                <w:spacing w:val="-3"/>
                <w:lang w:val="es-ES"/>
              </w:rPr>
              <w:t>e</w:t>
            </w:r>
            <w:r w:rsidRPr="00FE7E48">
              <w:rPr>
                <w:rStyle w:val="Hipervnculo"/>
                <w:noProof/>
                <w:spacing w:val="1"/>
                <w:lang w:val="es-ES"/>
              </w:rPr>
              <w:t>m</w:t>
            </w:r>
            <w:r w:rsidRPr="00FE7E48">
              <w:rPr>
                <w:rStyle w:val="Hipervnculo"/>
                <w:noProof/>
                <w:lang w:val="es-ES"/>
              </w:rPr>
              <w:t>a</w:t>
            </w:r>
            <w:r>
              <w:rPr>
                <w:noProof/>
                <w:webHidden/>
              </w:rPr>
              <w:tab/>
            </w:r>
            <w:r>
              <w:rPr>
                <w:noProof/>
                <w:webHidden/>
              </w:rPr>
              <w:fldChar w:fldCharType="begin"/>
            </w:r>
            <w:r>
              <w:rPr>
                <w:noProof/>
                <w:webHidden/>
              </w:rPr>
              <w:instrText xml:space="preserve"> PAGEREF _Toc204004000 \h </w:instrText>
            </w:r>
            <w:r>
              <w:rPr>
                <w:noProof/>
                <w:webHidden/>
              </w:rPr>
            </w:r>
            <w:r>
              <w:rPr>
                <w:noProof/>
                <w:webHidden/>
              </w:rPr>
              <w:fldChar w:fldCharType="separate"/>
            </w:r>
            <w:r w:rsidR="00F72250">
              <w:rPr>
                <w:noProof/>
                <w:webHidden/>
              </w:rPr>
              <w:t>3</w:t>
            </w:r>
            <w:r>
              <w:rPr>
                <w:noProof/>
                <w:webHidden/>
              </w:rPr>
              <w:fldChar w:fldCharType="end"/>
            </w:r>
          </w:hyperlink>
        </w:p>
        <w:p w14:paraId="0FC9463B" w14:textId="3B61B620"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1" w:history="1">
            <w:r w:rsidRPr="00FE7E48">
              <w:rPr>
                <w:rStyle w:val="Hipervnculo"/>
                <w:rFonts w:eastAsiaTheme="minorHAnsi"/>
                <w:noProof/>
                <w:lang w:val="es-NI"/>
              </w:rPr>
              <w:t>Formulación del problema</w:t>
            </w:r>
            <w:r>
              <w:rPr>
                <w:noProof/>
                <w:webHidden/>
              </w:rPr>
              <w:tab/>
            </w:r>
            <w:r>
              <w:rPr>
                <w:noProof/>
                <w:webHidden/>
              </w:rPr>
              <w:fldChar w:fldCharType="begin"/>
            </w:r>
            <w:r>
              <w:rPr>
                <w:noProof/>
                <w:webHidden/>
              </w:rPr>
              <w:instrText xml:space="preserve"> PAGEREF _Toc204004001 \h </w:instrText>
            </w:r>
            <w:r>
              <w:rPr>
                <w:noProof/>
                <w:webHidden/>
              </w:rPr>
            </w:r>
            <w:r>
              <w:rPr>
                <w:noProof/>
                <w:webHidden/>
              </w:rPr>
              <w:fldChar w:fldCharType="separate"/>
            </w:r>
            <w:r w:rsidR="00F72250">
              <w:rPr>
                <w:noProof/>
                <w:webHidden/>
              </w:rPr>
              <w:t>4</w:t>
            </w:r>
            <w:r>
              <w:rPr>
                <w:noProof/>
                <w:webHidden/>
              </w:rPr>
              <w:fldChar w:fldCharType="end"/>
            </w:r>
          </w:hyperlink>
        </w:p>
        <w:p w14:paraId="3797ED25" w14:textId="1A5DF1F3"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02" w:history="1">
            <w:r w:rsidRPr="00FE7E48">
              <w:rPr>
                <w:rStyle w:val="Hipervnculo"/>
                <w:noProof/>
                <w:lang w:val="es-MX"/>
              </w:rPr>
              <w:t>VII.</w:t>
            </w:r>
            <w:r>
              <w:rPr>
                <w:rFonts w:cstheme="minorBidi"/>
                <w:noProof/>
                <w:kern w:val="2"/>
                <w:sz w:val="24"/>
                <w:szCs w:val="24"/>
                <w:lang w:val="es-MX" w:eastAsia="es-MX"/>
                <w14:ligatures w14:val="standardContextual"/>
              </w:rPr>
              <w:tab/>
            </w:r>
            <w:r w:rsidRPr="00FE7E48">
              <w:rPr>
                <w:rStyle w:val="Hipervnculo"/>
                <w:noProof/>
                <w:lang w:val="es-MX"/>
              </w:rPr>
              <w:t>Antecedentes</w:t>
            </w:r>
            <w:r>
              <w:rPr>
                <w:noProof/>
                <w:webHidden/>
              </w:rPr>
              <w:tab/>
            </w:r>
            <w:r>
              <w:rPr>
                <w:noProof/>
                <w:webHidden/>
              </w:rPr>
              <w:fldChar w:fldCharType="begin"/>
            </w:r>
            <w:r>
              <w:rPr>
                <w:noProof/>
                <w:webHidden/>
              </w:rPr>
              <w:instrText xml:space="preserve"> PAGEREF _Toc204004002 \h </w:instrText>
            </w:r>
            <w:r>
              <w:rPr>
                <w:noProof/>
                <w:webHidden/>
              </w:rPr>
            </w:r>
            <w:r>
              <w:rPr>
                <w:noProof/>
                <w:webHidden/>
              </w:rPr>
              <w:fldChar w:fldCharType="separate"/>
            </w:r>
            <w:r w:rsidR="00F72250">
              <w:rPr>
                <w:noProof/>
                <w:webHidden/>
              </w:rPr>
              <w:t>5</w:t>
            </w:r>
            <w:r>
              <w:rPr>
                <w:noProof/>
                <w:webHidden/>
              </w:rPr>
              <w:fldChar w:fldCharType="end"/>
            </w:r>
          </w:hyperlink>
        </w:p>
        <w:p w14:paraId="5A71889F" w14:textId="27AA757F"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03" w:history="1">
            <w:r w:rsidRPr="00FE7E48">
              <w:rPr>
                <w:rStyle w:val="Hipervnculo"/>
                <w:noProof/>
                <w:lang w:val="es-MX"/>
              </w:rPr>
              <w:t>VIII.</w:t>
            </w:r>
            <w:r>
              <w:rPr>
                <w:rFonts w:cstheme="minorBidi"/>
                <w:noProof/>
                <w:kern w:val="2"/>
                <w:sz w:val="24"/>
                <w:szCs w:val="24"/>
                <w:lang w:val="es-MX" w:eastAsia="es-MX"/>
                <w14:ligatures w14:val="standardContextual"/>
              </w:rPr>
              <w:tab/>
            </w:r>
            <w:r w:rsidRPr="00FE7E48">
              <w:rPr>
                <w:rStyle w:val="Hipervnculo"/>
                <w:noProof/>
                <w:lang w:val="es-MX"/>
              </w:rPr>
              <w:t>Justificación</w:t>
            </w:r>
            <w:r>
              <w:rPr>
                <w:noProof/>
                <w:webHidden/>
              </w:rPr>
              <w:tab/>
            </w:r>
            <w:r>
              <w:rPr>
                <w:noProof/>
                <w:webHidden/>
              </w:rPr>
              <w:fldChar w:fldCharType="begin"/>
            </w:r>
            <w:r>
              <w:rPr>
                <w:noProof/>
                <w:webHidden/>
              </w:rPr>
              <w:instrText xml:space="preserve"> PAGEREF _Toc204004003 \h </w:instrText>
            </w:r>
            <w:r>
              <w:rPr>
                <w:noProof/>
                <w:webHidden/>
              </w:rPr>
            </w:r>
            <w:r>
              <w:rPr>
                <w:noProof/>
                <w:webHidden/>
              </w:rPr>
              <w:fldChar w:fldCharType="separate"/>
            </w:r>
            <w:r w:rsidR="00F72250">
              <w:rPr>
                <w:noProof/>
                <w:webHidden/>
              </w:rPr>
              <w:t>14</w:t>
            </w:r>
            <w:r>
              <w:rPr>
                <w:noProof/>
                <w:webHidden/>
              </w:rPr>
              <w:fldChar w:fldCharType="end"/>
            </w:r>
          </w:hyperlink>
        </w:p>
        <w:p w14:paraId="50930FFB" w14:textId="7897CBAC"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4" w:history="1">
            <w:r w:rsidRPr="00FE7E48">
              <w:rPr>
                <w:rStyle w:val="Hipervnculo"/>
                <w:rFonts w:ascii="Arial" w:hAnsi="Arial" w:cs="Arial"/>
                <w:b/>
                <w:noProof/>
                <w:lang w:val="es-ES"/>
              </w:rPr>
              <w:t>Conveniencia institucional</w:t>
            </w:r>
            <w:r>
              <w:rPr>
                <w:noProof/>
                <w:webHidden/>
              </w:rPr>
              <w:tab/>
            </w:r>
            <w:r>
              <w:rPr>
                <w:noProof/>
                <w:webHidden/>
              </w:rPr>
              <w:fldChar w:fldCharType="begin"/>
            </w:r>
            <w:r>
              <w:rPr>
                <w:noProof/>
                <w:webHidden/>
              </w:rPr>
              <w:instrText xml:space="preserve"> PAGEREF _Toc204004004 \h </w:instrText>
            </w:r>
            <w:r>
              <w:rPr>
                <w:noProof/>
                <w:webHidden/>
              </w:rPr>
            </w:r>
            <w:r>
              <w:rPr>
                <w:noProof/>
                <w:webHidden/>
              </w:rPr>
              <w:fldChar w:fldCharType="separate"/>
            </w:r>
            <w:r w:rsidR="00F72250">
              <w:rPr>
                <w:noProof/>
                <w:webHidden/>
              </w:rPr>
              <w:t>14</w:t>
            </w:r>
            <w:r>
              <w:rPr>
                <w:noProof/>
                <w:webHidden/>
              </w:rPr>
              <w:fldChar w:fldCharType="end"/>
            </w:r>
          </w:hyperlink>
        </w:p>
        <w:p w14:paraId="34D8F051" w14:textId="6C783C3C"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5" w:history="1">
            <w:r w:rsidRPr="00FE7E48">
              <w:rPr>
                <w:rStyle w:val="Hipervnculo"/>
                <w:rFonts w:eastAsia="Calibri"/>
                <w:noProof/>
                <w:lang w:val="es-ES"/>
              </w:rPr>
              <w:t>Relevancia social</w:t>
            </w:r>
            <w:r>
              <w:rPr>
                <w:noProof/>
                <w:webHidden/>
              </w:rPr>
              <w:tab/>
            </w:r>
            <w:r>
              <w:rPr>
                <w:noProof/>
                <w:webHidden/>
              </w:rPr>
              <w:fldChar w:fldCharType="begin"/>
            </w:r>
            <w:r>
              <w:rPr>
                <w:noProof/>
                <w:webHidden/>
              </w:rPr>
              <w:instrText xml:space="preserve"> PAGEREF _Toc204004005 \h </w:instrText>
            </w:r>
            <w:r>
              <w:rPr>
                <w:noProof/>
                <w:webHidden/>
              </w:rPr>
            </w:r>
            <w:r>
              <w:rPr>
                <w:noProof/>
                <w:webHidden/>
              </w:rPr>
              <w:fldChar w:fldCharType="separate"/>
            </w:r>
            <w:r w:rsidR="00F72250">
              <w:rPr>
                <w:noProof/>
                <w:webHidden/>
              </w:rPr>
              <w:t>14</w:t>
            </w:r>
            <w:r>
              <w:rPr>
                <w:noProof/>
                <w:webHidden/>
              </w:rPr>
              <w:fldChar w:fldCharType="end"/>
            </w:r>
          </w:hyperlink>
        </w:p>
        <w:p w14:paraId="01882EFE" w14:textId="65A853D1"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6" w:history="1">
            <w:r w:rsidRPr="00FE7E48">
              <w:rPr>
                <w:rStyle w:val="Hipervnculo"/>
                <w:noProof/>
                <w:lang w:val="es-ES"/>
              </w:rPr>
              <w:t>Valor teórico</w:t>
            </w:r>
            <w:r>
              <w:rPr>
                <w:noProof/>
                <w:webHidden/>
              </w:rPr>
              <w:tab/>
            </w:r>
            <w:r>
              <w:rPr>
                <w:noProof/>
                <w:webHidden/>
              </w:rPr>
              <w:fldChar w:fldCharType="begin"/>
            </w:r>
            <w:r>
              <w:rPr>
                <w:noProof/>
                <w:webHidden/>
              </w:rPr>
              <w:instrText xml:space="preserve"> PAGEREF _Toc204004006 \h </w:instrText>
            </w:r>
            <w:r>
              <w:rPr>
                <w:noProof/>
                <w:webHidden/>
              </w:rPr>
            </w:r>
            <w:r>
              <w:rPr>
                <w:noProof/>
                <w:webHidden/>
              </w:rPr>
              <w:fldChar w:fldCharType="separate"/>
            </w:r>
            <w:r w:rsidR="00F72250">
              <w:rPr>
                <w:noProof/>
                <w:webHidden/>
              </w:rPr>
              <w:t>15</w:t>
            </w:r>
            <w:r>
              <w:rPr>
                <w:noProof/>
                <w:webHidden/>
              </w:rPr>
              <w:fldChar w:fldCharType="end"/>
            </w:r>
          </w:hyperlink>
        </w:p>
        <w:p w14:paraId="607F7866" w14:textId="10B0E535"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7" w:history="1">
            <w:r w:rsidRPr="00FE7E48">
              <w:rPr>
                <w:rStyle w:val="Hipervnculo"/>
                <w:noProof/>
                <w:lang w:val="es-ES"/>
              </w:rPr>
              <w:t>Relevancia metodológica</w:t>
            </w:r>
            <w:r>
              <w:rPr>
                <w:noProof/>
                <w:webHidden/>
              </w:rPr>
              <w:tab/>
            </w:r>
            <w:r>
              <w:rPr>
                <w:noProof/>
                <w:webHidden/>
              </w:rPr>
              <w:fldChar w:fldCharType="begin"/>
            </w:r>
            <w:r>
              <w:rPr>
                <w:noProof/>
                <w:webHidden/>
              </w:rPr>
              <w:instrText xml:space="preserve"> PAGEREF _Toc204004007 \h </w:instrText>
            </w:r>
            <w:r>
              <w:rPr>
                <w:noProof/>
                <w:webHidden/>
              </w:rPr>
            </w:r>
            <w:r>
              <w:rPr>
                <w:noProof/>
                <w:webHidden/>
              </w:rPr>
              <w:fldChar w:fldCharType="separate"/>
            </w:r>
            <w:r w:rsidR="00F72250">
              <w:rPr>
                <w:noProof/>
                <w:webHidden/>
              </w:rPr>
              <w:t>15</w:t>
            </w:r>
            <w:r>
              <w:rPr>
                <w:noProof/>
                <w:webHidden/>
              </w:rPr>
              <w:fldChar w:fldCharType="end"/>
            </w:r>
          </w:hyperlink>
        </w:p>
        <w:p w14:paraId="153ACEC1" w14:textId="134DFD94"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08" w:history="1">
            <w:r w:rsidRPr="00FE7E48">
              <w:rPr>
                <w:rStyle w:val="Hipervnculo"/>
                <w:noProof/>
                <w:lang w:val="es-ES"/>
              </w:rPr>
              <w:t>Importancia</w:t>
            </w:r>
            <w:r w:rsidRPr="00FE7E48">
              <w:rPr>
                <w:rStyle w:val="Hipervnculo"/>
                <w:rFonts w:ascii="Calibri" w:eastAsia="Calibri" w:hAnsi="Calibri"/>
                <w:noProof/>
                <w:lang w:val="es-ES"/>
              </w:rPr>
              <w:t xml:space="preserve"> </w:t>
            </w:r>
            <w:r w:rsidRPr="00FE7E48">
              <w:rPr>
                <w:rStyle w:val="Hipervnculo"/>
                <w:noProof/>
                <w:lang w:val="es-ES"/>
              </w:rPr>
              <w:t>e implicancia económica, social y productiva:</w:t>
            </w:r>
            <w:r>
              <w:rPr>
                <w:noProof/>
                <w:webHidden/>
              </w:rPr>
              <w:tab/>
            </w:r>
            <w:r>
              <w:rPr>
                <w:noProof/>
                <w:webHidden/>
              </w:rPr>
              <w:fldChar w:fldCharType="begin"/>
            </w:r>
            <w:r>
              <w:rPr>
                <w:noProof/>
                <w:webHidden/>
              </w:rPr>
              <w:instrText xml:space="preserve"> PAGEREF _Toc204004008 \h </w:instrText>
            </w:r>
            <w:r>
              <w:rPr>
                <w:noProof/>
                <w:webHidden/>
              </w:rPr>
            </w:r>
            <w:r>
              <w:rPr>
                <w:noProof/>
                <w:webHidden/>
              </w:rPr>
              <w:fldChar w:fldCharType="separate"/>
            </w:r>
            <w:r w:rsidR="00F72250">
              <w:rPr>
                <w:noProof/>
                <w:webHidden/>
              </w:rPr>
              <w:t>16</w:t>
            </w:r>
            <w:r>
              <w:rPr>
                <w:noProof/>
                <w:webHidden/>
              </w:rPr>
              <w:fldChar w:fldCharType="end"/>
            </w:r>
          </w:hyperlink>
        </w:p>
        <w:p w14:paraId="0C1A7E0F" w14:textId="2645DA81"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09" w:history="1">
            <w:r w:rsidRPr="00FE7E48">
              <w:rPr>
                <w:rStyle w:val="Hipervnculo"/>
                <w:noProof/>
                <w:lang w:val="es-MX"/>
              </w:rPr>
              <w:t>IX.</w:t>
            </w:r>
            <w:r>
              <w:rPr>
                <w:rFonts w:cstheme="minorBidi"/>
                <w:noProof/>
                <w:kern w:val="2"/>
                <w:sz w:val="24"/>
                <w:szCs w:val="24"/>
                <w:lang w:val="es-MX" w:eastAsia="es-MX"/>
                <w14:ligatures w14:val="standardContextual"/>
              </w:rPr>
              <w:tab/>
            </w:r>
            <w:r w:rsidRPr="00FE7E48">
              <w:rPr>
                <w:rStyle w:val="Hipervnculo"/>
                <w:noProof/>
                <w:lang w:val="es-MX"/>
              </w:rPr>
              <w:t>Objetivos</w:t>
            </w:r>
            <w:r>
              <w:rPr>
                <w:noProof/>
                <w:webHidden/>
              </w:rPr>
              <w:tab/>
            </w:r>
            <w:r>
              <w:rPr>
                <w:noProof/>
                <w:webHidden/>
              </w:rPr>
              <w:fldChar w:fldCharType="begin"/>
            </w:r>
            <w:r>
              <w:rPr>
                <w:noProof/>
                <w:webHidden/>
              </w:rPr>
              <w:instrText xml:space="preserve"> PAGEREF _Toc204004009 \h </w:instrText>
            </w:r>
            <w:r>
              <w:rPr>
                <w:noProof/>
                <w:webHidden/>
              </w:rPr>
            </w:r>
            <w:r>
              <w:rPr>
                <w:noProof/>
                <w:webHidden/>
              </w:rPr>
              <w:fldChar w:fldCharType="separate"/>
            </w:r>
            <w:r w:rsidR="00F72250">
              <w:rPr>
                <w:noProof/>
                <w:webHidden/>
              </w:rPr>
              <w:t>17</w:t>
            </w:r>
            <w:r>
              <w:rPr>
                <w:noProof/>
                <w:webHidden/>
              </w:rPr>
              <w:fldChar w:fldCharType="end"/>
            </w:r>
          </w:hyperlink>
        </w:p>
        <w:p w14:paraId="6F62C4E9" w14:textId="7DAB16C5"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0" w:history="1">
            <w:r w:rsidRPr="00FE7E48">
              <w:rPr>
                <w:rStyle w:val="Hipervnculo"/>
                <w:noProof/>
              </w:rPr>
              <w:t>Objetivo General</w:t>
            </w:r>
            <w:r>
              <w:rPr>
                <w:noProof/>
                <w:webHidden/>
              </w:rPr>
              <w:tab/>
            </w:r>
            <w:r>
              <w:rPr>
                <w:noProof/>
                <w:webHidden/>
              </w:rPr>
              <w:fldChar w:fldCharType="begin"/>
            </w:r>
            <w:r>
              <w:rPr>
                <w:noProof/>
                <w:webHidden/>
              </w:rPr>
              <w:instrText xml:space="preserve"> PAGEREF _Toc204004010 \h </w:instrText>
            </w:r>
            <w:r>
              <w:rPr>
                <w:noProof/>
                <w:webHidden/>
              </w:rPr>
            </w:r>
            <w:r>
              <w:rPr>
                <w:noProof/>
                <w:webHidden/>
              </w:rPr>
              <w:fldChar w:fldCharType="separate"/>
            </w:r>
            <w:r w:rsidR="00F72250">
              <w:rPr>
                <w:noProof/>
                <w:webHidden/>
              </w:rPr>
              <w:t>17</w:t>
            </w:r>
            <w:r>
              <w:rPr>
                <w:noProof/>
                <w:webHidden/>
              </w:rPr>
              <w:fldChar w:fldCharType="end"/>
            </w:r>
          </w:hyperlink>
        </w:p>
        <w:p w14:paraId="3B291914" w14:textId="2FA1DAA8"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1" w:history="1">
            <w:r w:rsidRPr="00FE7E48">
              <w:rPr>
                <w:rStyle w:val="Hipervnculo"/>
                <w:noProof/>
              </w:rPr>
              <w:t>Objetivos Específicos</w:t>
            </w:r>
            <w:r>
              <w:rPr>
                <w:noProof/>
                <w:webHidden/>
              </w:rPr>
              <w:tab/>
            </w:r>
            <w:r>
              <w:rPr>
                <w:noProof/>
                <w:webHidden/>
              </w:rPr>
              <w:fldChar w:fldCharType="begin"/>
            </w:r>
            <w:r>
              <w:rPr>
                <w:noProof/>
                <w:webHidden/>
              </w:rPr>
              <w:instrText xml:space="preserve"> PAGEREF _Toc204004011 \h </w:instrText>
            </w:r>
            <w:r>
              <w:rPr>
                <w:noProof/>
                <w:webHidden/>
              </w:rPr>
            </w:r>
            <w:r>
              <w:rPr>
                <w:noProof/>
                <w:webHidden/>
              </w:rPr>
              <w:fldChar w:fldCharType="separate"/>
            </w:r>
            <w:r w:rsidR="00F72250">
              <w:rPr>
                <w:noProof/>
                <w:webHidden/>
              </w:rPr>
              <w:t>17</w:t>
            </w:r>
            <w:r>
              <w:rPr>
                <w:noProof/>
                <w:webHidden/>
              </w:rPr>
              <w:fldChar w:fldCharType="end"/>
            </w:r>
          </w:hyperlink>
        </w:p>
        <w:p w14:paraId="32B3E69D" w14:textId="25FFBF29" w:rsidR="00907CE5" w:rsidRDefault="00907CE5">
          <w:pPr>
            <w:pStyle w:val="TDC1"/>
            <w:tabs>
              <w:tab w:val="left" w:pos="440"/>
              <w:tab w:val="right" w:leader="dot" w:pos="9350"/>
            </w:tabs>
            <w:rPr>
              <w:rFonts w:cstheme="minorBidi"/>
              <w:noProof/>
              <w:kern w:val="2"/>
              <w:sz w:val="24"/>
              <w:szCs w:val="24"/>
              <w:lang w:val="es-MX" w:eastAsia="es-MX"/>
              <w14:ligatures w14:val="standardContextual"/>
            </w:rPr>
          </w:pPr>
          <w:hyperlink w:anchor="_Toc204004012" w:history="1">
            <w:r w:rsidRPr="00FE7E48">
              <w:rPr>
                <w:rStyle w:val="Hipervnculo"/>
                <w:noProof/>
                <w:lang w:val="es-MX"/>
              </w:rPr>
              <w:t>X.</w:t>
            </w:r>
            <w:r>
              <w:rPr>
                <w:rFonts w:cstheme="minorBidi"/>
                <w:noProof/>
                <w:kern w:val="2"/>
                <w:sz w:val="24"/>
                <w:szCs w:val="24"/>
                <w:lang w:val="es-MX" w:eastAsia="es-MX"/>
                <w14:ligatures w14:val="standardContextual"/>
              </w:rPr>
              <w:tab/>
            </w:r>
            <w:r w:rsidRPr="00FE7E48">
              <w:rPr>
                <w:rStyle w:val="Hipervnculo"/>
                <w:noProof/>
                <w:lang w:val="es-MX"/>
              </w:rPr>
              <w:t>Marco teórico</w:t>
            </w:r>
            <w:r>
              <w:rPr>
                <w:noProof/>
                <w:webHidden/>
              </w:rPr>
              <w:tab/>
            </w:r>
            <w:r>
              <w:rPr>
                <w:noProof/>
                <w:webHidden/>
              </w:rPr>
              <w:fldChar w:fldCharType="begin"/>
            </w:r>
            <w:r>
              <w:rPr>
                <w:noProof/>
                <w:webHidden/>
              </w:rPr>
              <w:instrText xml:space="preserve"> PAGEREF _Toc204004012 \h </w:instrText>
            </w:r>
            <w:r>
              <w:rPr>
                <w:noProof/>
                <w:webHidden/>
              </w:rPr>
            </w:r>
            <w:r>
              <w:rPr>
                <w:noProof/>
                <w:webHidden/>
              </w:rPr>
              <w:fldChar w:fldCharType="separate"/>
            </w:r>
            <w:r w:rsidR="00F72250">
              <w:rPr>
                <w:noProof/>
                <w:webHidden/>
              </w:rPr>
              <w:t>18</w:t>
            </w:r>
            <w:r>
              <w:rPr>
                <w:noProof/>
                <w:webHidden/>
              </w:rPr>
              <w:fldChar w:fldCharType="end"/>
            </w:r>
          </w:hyperlink>
        </w:p>
        <w:p w14:paraId="3AA2E06A" w14:textId="67CD0F66"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3" w:history="1">
            <w:r w:rsidRPr="00FE7E48">
              <w:rPr>
                <w:rStyle w:val="Hipervnculo"/>
                <w:b/>
                <w:noProof/>
                <w:lang w:val="es-NI"/>
              </w:rPr>
              <w:t>Rinitis Alérgica e Infecciosa</w:t>
            </w:r>
            <w:r>
              <w:rPr>
                <w:noProof/>
                <w:webHidden/>
              </w:rPr>
              <w:tab/>
            </w:r>
            <w:r>
              <w:rPr>
                <w:noProof/>
                <w:webHidden/>
              </w:rPr>
              <w:fldChar w:fldCharType="begin"/>
            </w:r>
            <w:r>
              <w:rPr>
                <w:noProof/>
                <w:webHidden/>
              </w:rPr>
              <w:instrText xml:space="preserve"> PAGEREF _Toc204004013 \h </w:instrText>
            </w:r>
            <w:r>
              <w:rPr>
                <w:noProof/>
                <w:webHidden/>
              </w:rPr>
            </w:r>
            <w:r>
              <w:rPr>
                <w:noProof/>
                <w:webHidden/>
              </w:rPr>
              <w:fldChar w:fldCharType="separate"/>
            </w:r>
            <w:r w:rsidR="00F72250">
              <w:rPr>
                <w:noProof/>
                <w:webHidden/>
              </w:rPr>
              <w:t>20</w:t>
            </w:r>
            <w:r>
              <w:rPr>
                <w:noProof/>
                <w:webHidden/>
              </w:rPr>
              <w:fldChar w:fldCharType="end"/>
            </w:r>
          </w:hyperlink>
        </w:p>
        <w:p w14:paraId="15881202" w14:textId="3C0D843C"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4" w:history="1">
            <w:r w:rsidRPr="00FE7E48">
              <w:rPr>
                <w:rStyle w:val="Hipervnculo"/>
                <w:noProof/>
                <w:lang w:val="es-NI"/>
              </w:rPr>
              <w:t>Asma: Irritación, Infección o Alergia</w:t>
            </w:r>
            <w:r>
              <w:rPr>
                <w:noProof/>
                <w:webHidden/>
              </w:rPr>
              <w:tab/>
            </w:r>
            <w:r>
              <w:rPr>
                <w:noProof/>
                <w:webHidden/>
              </w:rPr>
              <w:fldChar w:fldCharType="begin"/>
            </w:r>
            <w:r>
              <w:rPr>
                <w:noProof/>
                <w:webHidden/>
              </w:rPr>
              <w:instrText xml:space="preserve"> PAGEREF _Toc204004014 \h </w:instrText>
            </w:r>
            <w:r>
              <w:rPr>
                <w:noProof/>
                <w:webHidden/>
              </w:rPr>
            </w:r>
            <w:r>
              <w:rPr>
                <w:noProof/>
                <w:webHidden/>
              </w:rPr>
              <w:fldChar w:fldCharType="separate"/>
            </w:r>
            <w:r w:rsidR="00F72250">
              <w:rPr>
                <w:noProof/>
                <w:webHidden/>
              </w:rPr>
              <w:t>21</w:t>
            </w:r>
            <w:r>
              <w:rPr>
                <w:noProof/>
                <w:webHidden/>
              </w:rPr>
              <w:fldChar w:fldCharType="end"/>
            </w:r>
          </w:hyperlink>
        </w:p>
        <w:p w14:paraId="2027A5DA" w14:textId="4DD834D5"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5" w:history="1">
            <w:r w:rsidRPr="00FE7E48">
              <w:rPr>
                <w:rStyle w:val="Hipervnculo"/>
                <w:noProof/>
                <w:lang w:val="es-NI"/>
              </w:rPr>
              <w:t>Resfriado Común</w:t>
            </w:r>
            <w:r>
              <w:rPr>
                <w:noProof/>
                <w:webHidden/>
              </w:rPr>
              <w:tab/>
            </w:r>
            <w:r>
              <w:rPr>
                <w:noProof/>
                <w:webHidden/>
              </w:rPr>
              <w:fldChar w:fldCharType="begin"/>
            </w:r>
            <w:r>
              <w:rPr>
                <w:noProof/>
                <w:webHidden/>
              </w:rPr>
              <w:instrText xml:space="preserve"> PAGEREF _Toc204004015 \h </w:instrText>
            </w:r>
            <w:r>
              <w:rPr>
                <w:noProof/>
                <w:webHidden/>
              </w:rPr>
            </w:r>
            <w:r>
              <w:rPr>
                <w:noProof/>
                <w:webHidden/>
              </w:rPr>
              <w:fldChar w:fldCharType="separate"/>
            </w:r>
            <w:r w:rsidR="00F72250">
              <w:rPr>
                <w:noProof/>
                <w:webHidden/>
              </w:rPr>
              <w:t>22</w:t>
            </w:r>
            <w:r>
              <w:rPr>
                <w:noProof/>
                <w:webHidden/>
              </w:rPr>
              <w:fldChar w:fldCharType="end"/>
            </w:r>
          </w:hyperlink>
        </w:p>
        <w:p w14:paraId="2C126ED8" w14:textId="2B6D7BFB"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6" w:history="1">
            <w:r w:rsidRPr="00FE7E48">
              <w:rPr>
                <w:rStyle w:val="Hipervnculo"/>
                <w:noProof/>
                <w:lang w:val="es-NI"/>
              </w:rPr>
              <w:t>Sinusitis</w:t>
            </w:r>
            <w:r>
              <w:rPr>
                <w:noProof/>
                <w:webHidden/>
              </w:rPr>
              <w:tab/>
            </w:r>
            <w:r>
              <w:rPr>
                <w:noProof/>
                <w:webHidden/>
              </w:rPr>
              <w:fldChar w:fldCharType="begin"/>
            </w:r>
            <w:r>
              <w:rPr>
                <w:noProof/>
                <w:webHidden/>
              </w:rPr>
              <w:instrText xml:space="preserve"> PAGEREF _Toc204004016 \h </w:instrText>
            </w:r>
            <w:r>
              <w:rPr>
                <w:noProof/>
                <w:webHidden/>
              </w:rPr>
            </w:r>
            <w:r>
              <w:rPr>
                <w:noProof/>
                <w:webHidden/>
              </w:rPr>
              <w:fldChar w:fldCharType="separate"/>
            </w:r>
            <w:r w:rsidR="00F72250">
              <w:rPr>
                <w:noProof/>
                <w:webHidden/>
              </w:rPr>
              <w:t>23</w:t>
            </w:r>
            <w:r>
              <w:rPr>
                <w:noProof/>
                <w:webHidden/>
              </w:rPr>
              <w:fldChar w:fldCharType="end"/>
            </w:r>
          </w:hyperlink>
        </w:p>
        <w:p w14:paraId="5A33155B" w14:textId="27483A1A"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7" w:history="1">
            <w:r w:rsidRPr="00FE7E48">
              <w:rPr>
                <w:rStyle w:val="Hipervnculo"/>
                <w:noProof/>
                <w:lang w:val="es-NI"/>
              </w:rPr>
              <w:t>Faringitis aguda</w:t>
            </w:r>
            <w:r>
              <w:rPr>
                <w:noProof/>
                <w:webHidden/>
              </w:rPr>
              <w:tab/>
            </w:r>
            <w:r>
              <w:rPr>
                <w:noProof/>
                <w:webHidden/>
              </w:rPr>
              <w:fldChar w:fldCharType="begin"/>
            </w:r>
            <w:r>
              <w:rPr>
                <w:noProof/>
                <w:webHidden/>
              </w:rPr>
              <w:instrText xml:space="preserve"> PAGEREF _Toc204004017 \h </w:instrText>
            </w:r>
            <w:r>
              <w:rPr>
                <w:noProof/>
                <w:webHidden/>
              </w:rPr>
            </w:r>
            <w:r>
              <w:rPr>
                <w:noProof/>
                <w:webHidden/>
              </w:rPr>
              <w:fldChar w:fldCharType="separate"/>
            </w:r>
            <w:r w:rsidR="00F72250">
              <w:rPr>
                <w:noProof/>
                <w:webHidden/>
              </w:rPr>
              <w:t>25</w:t>
            </w:r>
            <w:r>
              <w:rPr>
                <w:noProof/>
                <w:webHidden/>
              </w:rPr>
              <w:fldChar w:fldCharType="end"/>
            </w:r>
          </w:hyperlink>
        </w:p>
        <w:p w14:paraId="74C7296F" w14:textId="598817CC"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8" w:history="1">
            <w:r w:rsidRPr="00FE7E48">
              <w:rPr>
                <w:rStyle w:val="Hipervnculo"/>
                <w:noProof/>
                <w:lang w:val="es-NI"/>
              </w:rPr>
              <w:t>Adenoiditis, Amigdalitis y Adenoamigdalitis</w:t>
            </w:r>
            <w:r>
              <w:rPr>
                <w:noProof/>
                <w:webHidden/>
              </w:rPr>
              <w:tab/>
            </w:r>
            <w:r>
              <w:rPr>
                <w:noProof/>
                <w:webHidden/>
              </w:rPr>
              <w:fldChar w:fldCharType="begin"/>
            </w:r>
            <w:r>
              <w:rPr>
                <w:noProof/>
                <w:webHidden/>
              </w:rPr>
              <w:instrText xml:space="preserve"> PAGEREF _Toc204004018 \h </w:instrText>
            </w:r>
            <w:r>
              <w:rPr>
                <w:noProof/>
                <w:webHidden/>
              </w:rPr>
            </w:r>
            <w:r>
              <w:rPr>
                <w:noProof/>
                <w:webHidden/>
              </w:rPr>
              <w:fldChar w:fldCharType="separate"/>
            </w:r>
            <w:r w:rsidR="00F72250">
              <w:rPr>
                <w:noProof/>
                <w:webHidden/>
              </w:rPr>
              <w:t>26</w:t>
            </w:r>
            <w:r>
              <w:rPr>
                <w:noProof/>
                <w:webHidden/>
              </w:rPr>
              <w:fldChar w:fldCharType="end"/>
            </w:r>
          </w:hyperlink>
        </w:p>
        <w:p w14:paraId="178D7E50" w14:textId="5DCFFA5B"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19" w:history="1">
            <w:r w:rsidRPr="00FE7E48">
              <w:rPr>
                <w:rStyle w:val="Hipervnculo"/>
                <w:noProof/>
                <w:lang w:val="es-NI"/>
              </w:rPr>
              <w:t>Bronquitis Simple y Complicada con Infección</w:t>
            </w:r>
            <w:r>
              <w:rPr>
                <w:noProof/>
                <w:webHidden/>
              </w:rPr>
              <w:tab/>
            </w:r>
            <w:r>
              <w:rPr>
                <w:noProof/>
                <w:webHidden/>
              </w:rPr>
              <w:fldChar w:fldCharType="begin"/>
            </w:r>
            <w:r>
              <w:rPr>
                <w:noProof/>
                <w:webHidden/>
              </w:rPr>
              <w:instrText xml:space="preserve"> PAGEREF _Toc204004019 \h </w:instrText>
            </w:r>
            <w:r>
              <w:rPr>
                <w:noProof/>
                <w:webHidden/>
              </w:rPr>
            </w:r>
            <w:r>
              <w:rPr>
                <w:noProof/>
                <w:webHidden/>
              </w:rPr>
              <w:fldChar w:fldCharType="separate"/>
            </w:r>
            <w:r w:rsidR="00F72250">
              <w:rPr>
                <w:noProof/>
                <w:webHidden/>
              </w:rPr>
              <w:t>27</w:t>
            </w:r>
            <w:r>
              <w:rPr>
                <w:noProof/>
                <w:webHidden/>
              </w:rPr>
              <w:fldChar w:fldCharType="end"/>
            </w:r>
          </w:hyperlink>
        </w:p>
        <w:p w14:paraId="2A3387A0" w14:textId="1EB440F7"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0" w:history="1">
            <w:r w:rsidRPr="00FE7E48">
              <w:rPr>
                <w:rStyle w:val="Hipervnculo"/>
                <w:noProof/>
                <w:lang w:val="es-NI"/>
              </w:rPr>
              <w:t>Influenza</w:t>
            </w:r>
            <w:r>
              <w:rPr>
                <w:noProof/>
                <w:webHidden/>
              </w:rPr>
              <w:tab/>
            </w:r>
            <w:r>
              <w:rPr>
                <w:noProof/>
                <w:webHidden/>
              </w:rPr>
              <w:fldChar w:fldCharType="begin"/>
            </w:r>
            <w:r>
              <w:rPr>
                <w:noProof/>
                <w:webHidden/>
              </w:rPr>
              <w:instrText xml:space="preserve"> PAGEREF _Toc204004020 \h </w:instrText>
            </w:r>
            <w:r>
              <w:rPr>
                <w:noProof/>
                <w:webHidden/>
              </w:rPr>
            </w:r>
            <w:r>
              <w:rPr>
                <w:noProof/>
                <w:webHidden/>
              </w:rPr>
              <w:fldChar w:fldCharType="separate"/>
            </w:r>
            <w:r w:rsidR="00F72250">
              <w:rPr>
                <w:noProof/>
                <w:webHidden/>
              </w:rPr>
              <w:t>29</w:t>
            </w:r>
            <w:r>
              <w:rPr>
                <w:noProof/>
                <w:webHidden/>
              </w:rPr>
              <w:fldChar w:fldCharType="end"/>
            </w:r>
          </w:hyperlink>
        </w:p>
        <w:p w14:paraId="15E6C052" w14:textId="50F9C58A"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1" w:history="1">
            <w:r w:rsidRPr="00FE7E48">
              <w:rPr>
                <w:rStyle w:val="Hipervnculo"/>
                <w:noProof/>
                <w:lang w:val="es-NI"/>
              </w:rPr>
              <w:t>Hipótesis</w:t>
            </w:r>
            <w:r>
              <w:rPr>
                <w:noProof/>
                <w:webHidden/>
              </w:rPr>
              <w:tab/>
            </w:r>
            <w:r>
              <w:rPr>
                <w:noProof/>
                <w:webHidden/>
              </w:rPr>
              <w:fldChar w:fldCharType="begin"/>
            </w:r>
            <w:r>
              <w:rPr>
                <w:noProof/>
                <w:webHidden/>
              </w:rPr>
              <w:instrText xml:space="preserve"> PAGEREF _Toc204004021 \h </w:instrText>
            </w:r>
            <w:r>
              <w:rPr>
                <w:noProof/>
                <w:webHidden/>
              </w:rPr>
            </w:r>
            <w:r>
              <w:rPr>
                <w:noProof/>
                <w:webHidden/>
              </w:rPr>
              <w:fldChar w:fldCharType="separate"/>
            </w:r>
            <w:r w:rsidR="00F72250">
              <w:rPr>
                <w:noProof/>
                <w:webHidden/>
              </w:rPr>
              <w:t>30</w:t>
            </w:r>
            <w:r>
              <w:rPr>
                <w:noProof/>
                <w:webHidden/>
              </w:rPr>
              <w:fldChar w:fldCharType="end"/>
            </w:r>
          </w:hyperlink>
        </w:p>
        <w:p w14:paraId="506CD04C" w14:textId="66D7100A"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22" w:history="1">
            <w:r w:rsidRPr="00FE7E48">
              <w:rPr>
                <w:rStyle w:val="Hipervnculo"/>
                <w:noProof/>
                <w:lang w:val="es-MX"/>
              </w:rPr>
              <w:t>XI.</w:t>
            </w:r>
            <w:r>
              <w:rPr>
                <w:rFonts w:cstheme="minorBidi"/>
                <w:noProof/>
                <w:kern w:val="2"/>
                <w:sz w:val="24"/>
                <w:szCs w:val="24"/>
                <w:lang w:val="es-MX" w:eastAsia="es-MX"/>
                <w14:ligatures w14:val="standardContextual"/>
              </w:rPr>
              <w:tab/>
            </w:r>
            <w:r w:rsidRPr="00FE7E48">
              <w:rPr>
                <w:rStyle w:val="Hipervnculo"/>
                <w:noProof/>
                <w:lang w:val="es-MX"/>
              </w:rPr>
              <w:t>Diseño metodológico</w:t>
            </w:r>
            <w:r>
              <w:rPr>
                <w:noProof/>
                <w:webHidden/>
              </w:rPr>
              <w:tab/>
            </w:r>
            <w:r>
              <w:rPr>
                <w:noProof/>
                <w:webHidden/>
              </w:rPr>
              <w:fldChar w:fldCharType="begin"/>
            </w:r>
            <w:r>
              <w:rPr>
                <w:noProof/>
                <w:webHidden/>
              </w:rPr>
              <w:instrText xml:space="preserve"> PAGEREF _Toc204004022 \h </w:instrText>
            </w:r>
            <w:r>
              <w:rPr>
                <w:noProof/>
                <w:webHidden/>
              </w:rPr>
            </w:r>
            <w:r>
              <w:rPr>
                <w:noProof/>
                <w:webHidden/>
              </w:rPr>
              <w:fldChar w:fldCharType="separate"/>
            </w:r>
            <w:r w:rsidR="00F72250">
              <w:rPr>
                <w:noProof/>
                <w:webHidden/>
              </w:rPr>
              <w:t>31</w:t>
            </w:r>
            <w:r>
              <w:rPr>
                <w:noProof/>
                <w:webHidden/>
              </w:rPr>
              <w:fldChar w:fldCharType="end"/>
            </w:r>
          </w:hyperlink>
        </w:p>
        <w:p w14:paraId="797FCA86" w14:textId="09B7B048"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3" w:history="1">
            <w:r w:rsidRPr="00FE7E48">
              <w:rPr>
                <w:rStyle w:val="Hipervnculo"/>
                <w:noProof/>
                <w:lang w:val="es-NI"/>
              </w:rPr>
              <w:t>a).</w:t>
            </w:r>
            <w:r w:rsidRPr="00FE7E48">
              <w:rPr>
                <w:rStyle w:val="Hipervnculo"/>
                <w:noProof/>
                <w:lang w:val="es-ES"/>
              </w:rPr>
              <w:t xml:space="preserve"> Tipo de estudios:</w:t>
            </w:r>
            <w:r>
              <w:rPr>
                <w:noProof/>
                <w:webHidden/>
              </w:rPr>
              <w:tab/>
            </w:r>
            <w:r>
              <w:rPr>
                <w:noProof/>
                <w:webHidden/>
              </w:rPr>
              <w:fldChar w:fldCharType="begin"/>
            </w:r>
            <w:r>
              <w:rPr>
                <w:noProof/>
                <w:webHidden/>
              </w:rPr>
              <w:instrText xml:space="preserve"> PAGEREF _Toc204004023 \h </w:instrText>
            </w:r>
            <w:r>
              <w:rPr>
                <w:noProof/>
                <w:webHidden/>
              </w:rPr>
            </w:r>
            <w:r>
              <w:rPr>
                <w:noProof/>
                <w:webHidden/>
              </w:rPr>
              <w:fldChar w:fldCharType="separate"/>
            </w:r>
            <w:r w:rsidR="00F72250">
              <w:rPr>
                <w:noProof/>
                <w:webHidden/>
              </w:rPr>
              <w:t>31</w:t>
            </w:r>
            <w:r>
              <w:rPr>
                <w:noProof/>
                <w:webHidden/>
              </w:rPr>
              <w:fldChar w:fldCharType="end"/>
            </w:r>
          </w:hyperlink>
        </w:p>
        <w:p w14:paraId="36896B7E" w14:textId="001C523B"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4" w:history="1">
            <w:r w:rsidRPr="00FE7E48">
              <w:rPr>
                <w:rStyle w:val="Hipervnculo"/>
                <w:noProof/>
                <w:lang w:val="es-ES"/>
              </w:rPr>
              <w:t>b). Universo y Población de estudio:</w:t>
            </w:r>
            <w:r>
              <w:rPr>
                <w:noProof/>
                <w:webHidden/>
              </w:rPr>
              <w:tab/>
            </w:r>
            <w:r>
              <w:rPr>
                <w:noProof/>
                <w:webHidden/>
              </w:rPr>
              <w:fldChar w:fldCharType="begin"/>
            </w:r>
            <w:r>
              <w:rPr>
                <w:noProof/>
                <w:webHidden/>
              </w:rPr>
              <w:instrText xml:space="preserve"> PAGEREF _Toc204004024 \h </w:instrText>
            </w:r>
            <w:r>
              <w:rPr>
                <w:noProof/>
                <w:webHidden/>
              </w:rPr>
            </w:r>
            <w:r>
              <w:rPr>
                <w:noProof/>
                <w:webHidden/>
              </w:rPr>
              <w:fldChar w:fldCharType="separate"/>
            </w:r>
            <w:r w:rsidR="00F72250">
              <w:rPr>
                <w:noProof/>
                <w:webHidden/>
              </w:rPr>
              <w:t>31</w:t>
            </w:r>
            <w:r>
              <w:rPr>
                <w:noProof/>
                <w:webHidden/>
              </w:rPr>
              <w:fldChar w:fldCharType="end"/>
            </w:r>
          </w:hyperlink>
        </w:p>
        <w:p w14:paraId="50EDA181" w14:textId="5139C0D6"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5" w:history="1">
            <w:r w:rsidRPr="00FE7E48">
              <w:rPr>
                <w:rStyle w:val="Hipervnculo"/>
                <w:noProof/>
                <w:lang w:val="es-NI"/>
              </w:rPr>
              <w:t>c). Criterios de elegibilidad</w:t>
            </w:r>
            <w:r>
              <w:rPr>
                <w:noProof/>
                <w:webHidden/>
              </w:rPr>
              <w:tab/>
            </w:r>
            <w:r>
              <w:rPr>
                <w:noProof/>
                <w:webHidden/>
              </w:rPr>
              <w:fldChar w:fldCharType="begin"/>
            </w:r>
            <w:r>
              <w:rPr>
                <w:noProof/>
                <w:webHidden/>
              </w:rPr>
              <w:instrText xml:space="preserve"> PAGEREF _Toc204004025 \h </w:instrText>
            </w:r>
            <w:r>
              <w:rPr>
                <w:noProof/>
                <w:webHidden/>
              </w:rPr>
            </w:r>
            <w:r>
              <w:rPr>
                <w:noProof/>
                <w:webHidden/>
              </w:rPr>
              <w:fldChar w:fldCharType="separate"/>
            </w:r>
            <w:r w:rsidR="00F72250">
              <w:rPr>
                <w:noProof/>
                <w:webHidden/>
              </w:rPr>
              <w:t>31</w:t>
            </w:r>
            <w:r>
              <w:rPr>
                <w:noProof/>
                <w:webHidden/>
              </w:rPr>
              <w:fldChar w:fldCharType="end"/>
            </w:r>
          </w:hyperlink>
        </w:p>
        <w:p w14:paraId="4759BECF" w14:textId="4D3D9282"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6" w:history="1">
            <w:r w:rsidRPr="00FE7E48">
              <w:rPr>
                <w:rStyle w:val="Hipervnculo"/>
                <w:noProof/>
                <w:lang w:val="es-NI"/>
              </w:rPr>
              <w:t>d). Criterios de Inclusión</w:t>
            </w:r>
            <w:r>
              <w:rPr>
                <w:noProof/>
                <w:webHidden/>
              </w:rPr>
              <w:tab/>
            </w:r>
            <w:r>
              <w:rPr>
                <w:noProof/>
                <w:webHidden/>
              </w:rPr>
              <w:fldChar w:fldCharType="begin"/>
            </w:r>
            <w:r>
              <w:rPr>
                <w:noProof/>
                <w:webHidden/>
              </w:rPr>
              <w:instrText xml:space="preserve"> PAGEREF _Toc204004026 \h </w:instrText>
            </w:r>
            <w:r>
              <w:rPr>
                <w:noProof/>
                <w:webHidden/>
              </w:rPr>
            </w:r>
            <w:r>
              <w:rPr>
                <w:noProof/>
                <w:webHidden/>
              </w:rPr>
              <w:fldChar w:fldCharType="separate"/>
            </w:r>
            <w:r w:rsidR="00F72250">
              <w:rPr>
                <w:noProof/>
                <w:webHidden/>
              </w:rPr>
              <w:t>31</w:t>
            </w:r>
            <w:r>
              <w:rPr>
                <w:noProof/>
                <w:webHidden/>
              </w:rPr>
              <w:fldChar w:fldCharType="end"/>
            </w:r>
          </w:hyperlink>
        </w:p>
        <w:p w14:paraId="58F9E915" w14:textId="4CB5C804"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7" w:history="1">
            <w:r w:rsidRPr="00FE7E48">
              <w:rPr>
                <w:rStyle w:val="Hipervnculo"/>
                <w:noProof/>
                <w:lang w:val="es-NI"/>
              </w:rPr>
              <w:t>e). Variables del Estudio</w:t>
            </w:r>
            <w:r>
              <w:rPr>
                <w:noProof/>
                <w:webHidden/>
              </w:rPr>
              <w:tab/>
            </w:r>
            <w:r>
              <w:rPr>
                <w:noProof/>
                <w:webHidden/>
              </w:rPr>
              <w:fldChar w:fldCharType="begin"/>
            </w:r>
            <w:r>
              <w:rPr>
                <w:noProof/>
                <w:webHidden/>
              </w:rPr>
              <w:instrText xml:space="preserve"> PAGEREF _Toc204004027 \h </w:instrText>
            </w:r>
            <w:r>
              <w:rPr>
                <w:noProof/>
                <w:webHidden/>
              </w:rPr>
            </w:r>
            <w:r>
              <w:rPr>
                <w:noProof/>
                <w:webHidden/>
              </w:rPr>
              <w:fldChar w:fldCharType="separate"/>
            </w:r>
            <w:r w:rsidR="00F72250">
              <w:rPr>
                <w:noProof/>
                <w:webHidden/>
              </w:rPr>
              <w:t>32</w:t>
            </w:r>
            <w:r>
              <w:rPr>
                <w:noProof/>
                <w:webHidden/>
              </w:rPr>
              <w:fldChar w:fldCharType="end"/>
            </w:r>
          </w:hyperlink>
        </w:p>
        <w:p w14:paraId="066FBB53" w14:textId="178585DE"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8" w:history="1">
            <w:r w:rsidRPr="00FE7E48">
              <w:rPr>
                <w:rStyle w:val="Hipervnculo"/>
                <w:noProof/>
                <w:lang w:val="es-NI"/>
              </w:rPr>
              <w:t>f). Método de recolección de los datos</w:t>
            </w:r>
            <w:r>
              <w:rPr>
                <w:noProof/>
                <w:webHidden/>
              </w:rPr>
              <w:tab/>
            </w:r>
            <w:r>
              <w:rPr>
                <w:noProof/>
                <w:webHidden/>
              </w:rPr>
              <w:fldChar w:fldCharType="begin"/>
            </w:r>
            <w:r>
              <w:rPr>
                <w:noProof/>
                <w:webHidden/>
              </w:rPr>
              <w:instrText xml:space="preserve"> PAGEREF _Toc204004028 \h </w:instrText>
            </w:r>
            <w:r>
              <w:rPr>
                <w:noProof/>
                <w:webHidden/>
              </w:rPr>
            </w:r>
            <w:r>
              <w:rPr>
                <w:noProof/>
                <w:webHidden/>
              </w:rPr>
              <w:fldChar w:fldCharType="separate"/>
            </w:r>
            <w:r w:rsidR="00F72250">
              <w:rPr>
                <w:noProof/>
                <w:webHidden/>
              </w:rPr>
              <w:t>32</w:t>
            </w:r>
            <w:r>
              <w:rPr>
                <w:noProof/>
                <w:webHidden/>
              </w:rPr>
              <w:fldChar w:fldCharType="end"/>
            </w:r>
          </w:hyperlink>
        </w:p>
        <w:p w14:paraId="077219D3" w14:textId="13A6A1C8"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29" w:history="1">
            <w:r w:rsidRPr="00FE7E48">
              <w:rPr>
                <w:rStyle w:val="Hipervnculo"/>
                <w:noProof/>
                <w:lang w:val="es-NI"/>
              </w:rPr>
              <w:t>g). Método de extracción y análisis de los resultados</w:t>
            </w:r>
            <w:r>
              <w:rPr>
                <w:noProof/>
                <w:webHidden/>
              </w:rPr>
              <w:tab/>
            </w:r>
            <w:r>
              <w:rPr>
                <w:noProof/>
                <w:webHidden/>
              </w:rPr>
              <w:fldChar w:fldCharType="begin"/>
            </w:r>
            <w:r>
              <w:rPr>
                <w:noProof/>
                <w:webHidden/>
              </w:rPr>
              <w:instrText xml:space="preserve"> PAGEREF _Toc204004029 \h </w:instrText>
            </w:r>
            <w:r>
              <w:rPr>
                <w:noProof/>
                <w:webHidden/>
              </w:rPr>
            </w:r>
            <w:r>
              <w:rPr>
                <w:noProof/>
                <w:webHidden/>
              </w:rPr>
              <w:fldChar w:fldCharType="separate"/>
            </w:r>
            <w:r w:rsidR="00F72250">
              <w:rPr>
                <w:noProof/>
                <w:webHidden/>
              </w:rPr>
              <w:t>33</w:t>
            </w:r>
            <w:r>
              <w:rPr>
                <w:noProof/>
                <w:webHidden/>
              </w:rPr>
              <w:fldChar w:fldCharType="end"/>
            </w:r>
          </w:hyperlink>
        </w:p>
        <w:p w14:paraId="3F556FBF" w14:textId="6407A9C7"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30" w:history="1">
            <w:r w:rsidRPr="00FE7E48">
              <w:rPr>
                <w:rStyle w:val="Hipervnculo"/>
                <w:noProof/>
                <w:lang w:val="es-ES"/>
              </w:rPr>
              <w:t>.</w:t>
            </w:r>
            <w:r w:rsidRPr="00FE7E48">
              <w:rPr>
                <w:rStyle w:val="Hipervnculo"/>
                <w:bCs/>
                <w:noProof/>
                <w:lang w:val="es-NI"/>
              </w:rPr>
              <w:t>h).</w:t>
            </w:r>
            <w:r w:rsidRPr="00FE7E48">
              <w:rPr>
                <w:rStyle w:val="Hipervnculo"/>
                <w:noProof/>
                <w:lang w:val="es-NI"/>
              </w:rPr>
              <w:t xml:space="preserve"> El análisis estadístico</w:t>
            </w:r>
            <w:r>
              <w:rPr>
                <w:noProof/>
                <w:webHidden/>
              </w:rPr>
              <w:tab/>
            </w:r>
            <w:r>
              <w:rPr>
                <w:noProof/>
                <w:webHidden/>
              </w:rPr>
              <w:fldChar w:fldCharType="begin"/>
            </w:r>
            <w:r>
              <w:rPr>
                <w:noProof/>
                <w:webHidden/>
              </w:rPr>
              <w:instrText xml:space="preserve"> PAGEREF _Toc204004030 \h </w:instrText>
            </w:r>
            <w:r>
              <w:rPr>
                <w:noProof/>
                <w:webHidden/>
              </w:rPr>
            </w:r>
            <w:r>
              <w:rPr>
                <w:noProof/>
                <w:webHidden/>
              </w:rPr>
              <w:fldChar w:fldCharType="separate"/>
            </w:r>
            <w:r w:rsidR="00F72250">
              <w:rPr>
                <w:noProof/>
                <w:webHidden/>
              </w:rPr>
              <w:t>34</w:t>
            </w:r>
            <w:r>
              <w:rPr>
                <w:noProof/>
                <w:webHidden/>
              </w:rPr>
              <w:fldChar w:fldCharType="end"/>
            </w:r>
          </w:hyperlink>
        </w:p>
        <w:p w14:paraId="4BACBFCA" w14:textId="18339368"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31" w:history="1">
            <w:r w:rsidRPr="00FE7E48">
              <w:rPr>
                <w:rStyle w:val="Hipervnculo"/>
                <w:noProof/>
                <w:lang w:val="es-NI"/>
              </w:rPr>
              <w:t>i). Consideraciones éticas</w:t>
            </w:r>
            <w:r>
              <w:rPr>
                <w:noProof/>
                <w:webHidden/>
              </w:rPr>
              <w:tab/>
            </w:r>
            <w:r>
              <w:rPr>
                <w:noProof/>
                <w:webHidden/>
              </w:rPr>
              <w:fldChar w:fldCharType="begin"/>
            </w:r>
            <w:r>
              <w:rPr>
                <w:noProof/>
                <w:webHidden/>
              </w:rPr>
              <w:instrText xml:space="preserve"> PAGEREF _Toc204004031 \h </w:instrText>
            </w:r>
            <w:r>
              <w:rPr>
                <w:noProof/>
                <w:webHidden/>
              </w:rPr>
            </w:r>
            <w:r>
              <w:rPr>
                <w:noProof/>
                <w:webHidden/>
              </w:rPr>
              <w:fldChar w:fldCharType="separate"/>
            </w:r>
            <w:r w:rsidR="00F72250">
              <w:rPr>
                <w:noProof/>
                <w:webHidden/>
              </w:rPr>
              <w:t>35</w:t>
            </w:r>
            <w:r>
              <w:rPr>
                <w:noProof/>
                <w:webHidden/>
              </w:rPr>
              <w:fldChar w:fldCharType="end"/>
            </w:r>
          </w:hyperlink>
        </w:p>
        <w:p w14:paraId="3D467436" w14:textId="681BE6F1"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32" w:history="1">
            <w:r w:rsidRPr="00FE7E48">
              <w:rPr>
                <w:rStyle w:val="Hipervnculo"/>
                <w:bCs/>
                <w:noProof/>
                <w:lang w:val="es-NI"/>
              </w:rPr>
              <w:t>J</w:t>
            </w:r>
            <w:r w:rsidRPr="00FE7E48">
              <w:rPr>
                <w:rStyle w:val="Hipervnculo"/>
                <w:noProof/>
                <w:lang w:val="es-NI"/>
              </w:rPr>
              <w:t>). Limitaciones del estudio</w:t>
            </w:r>
            <w:r>
              <w:rPr>
                <w:noProof/>
                <w:webHidden/>
              </w:rPr>
              <w:tab/>
            </w:r>
            <w:r>
              <w:rPr>
                <w:noProof/>
                <w:webHidden/>
              </w:rPr>
              <w:fldChar w:fldCharType="begin"/>
            </w:r>
            <w:r>
              <w:rPr>
                <w:noProof/>
                <w:webHidden/>
              </w:rPr>
              <w:instrText xml:space="preserve"> PAGEREF _Toc204004032 \h </w:instrText>
            </w:r>
            <w:r>
              <w:rPr>
                <w:noProof/>
                <w:webHidden/>
              </w:rPr>
            </w:r>
            <w:r>
              <w:rPr>
                <w:noProof/>
                <w:webHidden/>
              </w:rPr>
              <w:fldChar w:fldCharType="separate"/>
            </w:r>
            <w:r w:rsidR="00F72250">
              <w:rPr>
                <w:noProof/>
                <w:webHidden/>
              </w:rPr>
              <w:t>35</w:t>
            </w:r>
            <w:r>
              <w:rPr>
                <w:noProof/>
                <w:webHidden/>
              </w:rPr>
              <w:fldChar w:fldCharType="end"/>
            </w:r>
          </w:hyperlink>
        </w:p>
        <w:p w14:paraId="52E50E90" w14:textId="31A11ADD"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3" w:history="1">
            <w:r w:rsidRPr="00FE7E48">
              <w:rPr>
                <w:rStyle w:val="Hipervnculo"/>
                <w:noProof/>
                <w:lang w:val="es-MX"/>
              </w:rPr>
              <w:t>XII.</w:t>
            </w:r>
            <w:r>
              <w:rPr>
                <w:rFonts w:cstheme="minorBidi"/>
                <w:noProof/>
                <w:kern w:val="2"/>
                <w:sz w:val="24"/>
                <w:szCs w:val="24"/>
                <w:lang w:val="es-MX" w:eastAsia="es-MX"/>
                <w14:ligatures w14:val="standardContextual"/>
              </w:rPr>
              <w:tab/>
            </w:r>
            <w:r w:rsidRPr="00FE7E48">
              <w:rPr>
                <w:rStyle w:val="Hipervnculo"/>
                <w:noProof/>
                <w:lang w:val="es-MX"/>
              </w:rPr>
              <w:t>Resultados</w:t>
            </w:r>
            <w:r>
              <w:rPr>
                <w:noProof/>
                <w:webHidden/>
              </w:rPr>
              <w:tab/>
            </w:r>
            <w:r>
              <w:rPr>
                <w:noProof/>
                <w:webHidden/>
              </w:rPr>
              <w:fldChar w:fldCharType="begin"/>
            </w:r>
            <w:r>
              <w:rPr>
                <w:noProof/>
                <w:webHidden/>
              </w:rPr>
              <w:instrText xml:space="preserve"> PAGEREF _Toc204004033 \h </w:instrText>
            </w:r>
            <w:r>
              <w:rPr>
                <w:noProof/>
                <w:webHidden/>
              </w:rPr>
            </w:r>
            <w:r>
              <w:rPr>
                <w:noProof/>
                <w:webHidden/>
              </w:rPr>
              <w:fldChar w:fldCharType="separate"/>
            </w:r>
            <w:r w:rsidR="00F72250">
              <w:rPr>
                <w:noProof/>
                <w:webHidden/>
              </w:rPr>
              <w:t>36</w:t>
            </w:r>
            <w:r>
              <w:rPr>
                <w:noProof/>
                <w:webHidden/>
              </w:rPr>
              <w:fldChar w:fldCharType="end"/>
            </w:r>
          </w:hyperlink>
        </w:p>
        <w:p w14:paraId="386C8713" w14:textId="18AEFD0B" w:rsidR="00907CE5" w:rsidRDefault="00907CE5">
          <w:pPr>
            <w:pStyle w:val="TDC3"/>
            <w:tabs>
              <w:tab w:val="right" w:leader="dot" w:pos="9350"/>
            </w:tabs>
            <w:rPr>
              <w:rFonts w:cstheme="minorBidi"/>
              <w:noProof/>
              <w:kern w:val="2"/>
              <w:sz w:val="24"/>
              <w:szCs w:val="24"/>
              <w:lang w:val="es-MX" w:eastAsia="es-MX"/>
              <w14:ligatures w14:val="standardContextual"/>
            </w:rPr>
          </w:pPr>
          <w:hyperlink w:anchor="_Toc204004034" w:history="1">
            <w:r w:rsidRPr="00FE7E48">
              <w:rPr>
                <w:rStyle w:val="Hipervnculo"/>
                <w:rFonts w:ascii="Arial" w:eastAsiaTheme="minorHAnsi" w:hAnsi="Arial" w:cs="Arial"/>
                <w:b/>
                <w:bCs/>
                <w:noProof/>
                <w:lang w:val="es-ES"/>
              </w:rPr>
              <w:t>Eventos adversos</w:t>
            </w:r>
            <w:r>
              <w:rPr>
                <w:noProof/>
                <w:webHidden/>
              </w:rPr>
              <w:tab/>
            </w:r>
            <w:r>
              <w:rPr>
                <w:noProof/>
                <w:webHidden/>
              </w:rPr>
              <w:fldChar w:fldCharType="begin"/>
            </w:r>
            <w:r>
              <w:rPr>
                <w:noProof/>
                <w:webHidden/>
              </w:rPr>
              <w:instrText xml:space="preserve"> PAGEREF _Toc204004034 \h </w:instrText>
            </w:r>
            <w:r>
              <w:rPr>
                <w:noProof/>
                <w:webHidden/>
              </w:rPr>
            </w:r>
            <w:r>
              <w:rPr>
                <w:noProof/>
                <w:webHidden/>
              </w:rPr>
              <w:fldChar w:fldCharType="separate"/>
            </w:r>
            <w:r w:rsidR="00F72250">
              <w:rPr>
                <w:noProof/>
                <w:webHidden/>
              </w:rPr>
              <w:t>49</w:t>
            </w:r>
            <w:r>
              <w:rPr>
                <w:noProof/>
                <w:webHidden/>
              </w:rPr>
              <w:fldChar w:fldCharType="end"/>
            </w:r>
          </w:hyperlink>
        </w:p>
        <w:p w14:paraId="3686B8CC" w14:textId="69B83F96"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5" w:history="1">
            <w:r w:rsidRPr="00FE7E48">
              <w:rPr>
                <w:rStyle w:val="Hipervnculo"/>
                <w:noProof/>
                <w:lang w:val="es-MX"/>
              </w:rPr>
              <w:t>XIII.</w:t>
            </w:r>
            <w:r>
              <w:rPr>
                <w:rFonts w:cstheme="minorBidi"/>
                <w:noProof/>
                <w:kern w:val="2"/>
                <w:sz w:val="24"/>
                <w:szCs w:val="24"/>
                <w:lang w:val="es-MX" w:eastAsia="es-MX"/>
                <w14:ligatures w14:val="standardContextual"/>
              </w:rPr>
              <w:tab/>
            </w:r>
            <w:r w:rsidRPr="00FE7E48">
              <w:rPr>
                <w:rStyle w:val="Hipervnculo"/>
                <w:noProof/>
                <w:lang w:val="es-MX"/>
              </w:rPr>
              <w:t>Análisis y discusión de resultados</w:t>
            </w:r>
            <w:r>
              <w:rPr>
                <w:noProof/>
                <w:webHidden/>
              </w:rPr>
              <w:tab/>
            </w:r>
            <w:r>
              <w:rPr>
                <w:noProof/>
                <w:webHidden/>
              </w:rPr>
              <w:fldChar w:fldCharType="begin"/>
            </w:r>
            <w:r>
              <w:rPr>
                <w:noProof/>
                <w:webHidden/>
              </w:rPr>
              <w:instrText xml:space="preserve"> PAGEREF _Toc204004035 \h </w:instrText>
            </w:r>
            <w:r>
              <w:rPr>
                <w:noProof/>
                <w:webHidden/>
              </w:rPr>
            </w:r>
            <w:r>
              <w:rPr>
                <w:noProof/>
                <w:webHidden/>
              </w:rPr>
              <w:fldChar w:fldCharType="separate"/>
            </w:r>
            <w:r w:rsidR="00F72250">
              <w:rPr>
                <w:noProof/>
                <w:webHidden/>
              </w:rPr>
              <w:t>51</w:t>
            </w:r>
            <w:r>
              <w:rPr>
                <w:noProof/>
                <w:webHidden/>
              </w:rPr>
              <w:fldChar w:fldCharType="end"/>
            </w:r>
          </w:hyperlink>
        </w:p>
        <w:p w14:paraId="696C3C3B" w14:textId="42DD9826"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6" w:history="1">
            <w:r w:rsidRPr="00FE7E48">
              <w:rPr>
                <w:rStyle w:val="Hipervnculo"/>
                <w:noProof/>
                <w:lang w:val="es-MX"/>
              </w:rPr>
              <w:t>XIV.</w:t>
            </w:r>
            <w:r>
              <w:rPr>
                <w:rFonts w:cstheme="minorBidi"/>
                <w:noProof/>
                <w:kern w:val="2"/>
                <w:sz w:val="24"/>
                <w:szCs w:val="24"/>
                <w:lang w:val="es-MX" w:eastAsia="es-MX"/>
                <w14:ligatures w14:val="standardContextual"/>
              </w:rPr>
              <w:tab/>
            </w:r>
            <w:r w:rsidRPr="00FE7E48">
              <w:rPr>
                <w:rStyle w:val="Hipervnculo"/>
                <w:noProof/>
                <w:lang w:val="es-MX"/>
              </w:rPr>
              <w:t>Conclusiones</w:t>
            </w:r>
            <w:r>
              <w:rPr>
                <w:noProof/>
                <w:webHidden/>
              </w:rPr>
              <w:tab/>
            </w:r>
            <w:r>
              <w:rPr>
                <w:noProof/>
                <w:webHidden/>
              </w:rPr>
              <w:fldChar w:fldCharType="begin"/>
            </w:r>
            <w:r>
              <w:rPr>
                <w:noProof/>
                <w:webHidden/>
              </w:rPr>
              <w:instrText xml:space="preserve"> PAGEREF _Toc204004036 \h </w:instrText>
            </w:r>
            <w:r>
              <w:rPr>
                <w:noProof/>
                <w:webHidden/>
              </w:rPr>
            </w:r>
            <w:r>
              <w:rPr>
                <w:noProof/>
                <w:webHidden/>
              </w:rPr>
              <w:fldChar w:fldCharType="separate"/>
            </w:r>
            <w:r w:rsidR="00F72250">
              <w:rPr>
                <w:noProof/>
                <w:webHidden/>
              </w:rPr>
              <w:t>55</w:t>
            </w:r>
            <w:r>
              <w:rPr>
                <w:noProof/>
                <w:webHidden/>
              </w:rPr>
              <w:fldChar w:fldCharType="end"/>
            </w:r>
          </w:hyperlink>
        </w:p>
        <w:p w14:paraId="784F8044" w14:textId="327365B8"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7" w:history="1">
            <w:r w:rsidRPr="00FE7E48">
              <w:rPr>
                <w:rStyle w:val="Hipervnculo"/>
                <w:noProof/>
                <w:lang w:val="es-MX"/>
              </w:rPr>
              <w:t>XV.</w:t>
            </w:r>
            <w:r>
              <w:rPr>
                <w:rFonts w:cstheme="minorBidi"/>
                <w:noProof/>
                <w:kern w:val="2"/>
                <w:sz w:val="24"/>
                <w:szCs w:val="24"/>
                <w:lang w:val="es-MX" w:eastAsia="es-MX"/>
                <w14:ligatures w14:val="standardContextual"/>
              </w:rPr>
              <w:tab/>
            </w:r>
            <w:r w:rsidRPr="00FE7E48">
              <w:rPr>
                <w:rStyle w:val="Hipervnculo"/>
                <w:noProof/>
                <w:lang w:val="es-MX"/>
              </w:rPr>
              <w:t>Recomendaciones</w:t>
            </w:r>
            <w:r>
              <w:rPr>
                <w:noProof/>
                <w:webHidden/>
              </w:rPr>
              <w:tab/>
            </w:r>
            <w:r>
              <w:rPr>
                <w:noProof/>
                <w:webHidden/>
              </w:rPr>
              <w:fldChar w:fldCharType="begin"/>
            </w:r>
            <w:r>
              <w:rPr>
                <w:noProof/>
                <w:webHidden/>
              </w:rPr>
              <w:instrText xml:space="preserve"> PAGEREF _Toc204004037 \h </w:instrText>
            </w:r>
            <w:r>
              <w:rPr>
                <w:noProof/>
                <w:webHidden/>
              </w:rPr>
            </w:r>
            <w:r>
              <w:rPr>
                <w:noProof/>
                <w:webHidden/>
              </w:rPr>
              <w:fldChar w:fldCharType="separate"/>
            </w:r>
            <w:r w:rsidR="00F72250">
              <w:rPr>
                <w:noProof/>
                <w:webHidden/>
              </w:rPr>
              <w:t>57</w:t>
            </w:r>
            <w:r>
              <w:rPr>
                <w:noProof/>
                <w:webHidden/>
              </w:rPr>
              <w:fldChar w:fldCharType="end"/>
            </w:r>
          </w:hyperlink>
        </w:p>
        <w:p w14:paraId="1CF8B2EE" w14:textId="1F8B70F5"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8" w:history="1">
            <w:r w:rsidRPr="00FE7E48">
              <w:rPr>
                <w:rStyle w:val="Hipervnculo"/>
                <w:noProof/>
                <w:lang w:val="es-MX"/>
              </w:rPr>
              <w:t>XVI.</w:t>
            </w:r>
            <w:r>
              <w:rPr>
                <w:rFonts w:cstheme="minorBidi"/>
                <w:noProof/>
                <w:kern w:val="2"/>
                <w:sz w:val="24"/>
                <w:szCs w:val="24"/>
                <w:lang w:val="es-MX" w:eastAsia="es-MX"/>
                <w14:ligatures w14:val="standardContextual"/>
              </w:rPr>
              <w:tab/>
            </w:r>
            <w:r w:rsidRPr="00FE7E48">
              <w:rPr>
                <w:rStyle w:val="Hipervnculo"/>
                <w:noProof/>
                <w:lang w:val="es-MX"/>
              </w:rPr>
              <w:t>Bibliografía</w:t>
            </w:r>
            <w:r>
              <w:rPr>
                <w:noProof/>
                <w:webHidden/>
              </w:rPr>
              <w:tab/>
            </w:r>
            <w:r>
              <w:rPr>
                <w:noProof/>
                <w:webHidden/>
              </w:rPr>
              <w:fldChar w:fldCharType="begin"/>
            </w:r>
            <w:r>
              <w:rPr>
                <w:noProof/>
                <w:webHidden/>
              </w:rPr>
              <w:instrText xml:space="preserve"> PAGEREF _Toc204004038 \h </w:instrText>
            </w:r>
            <w:r>
              <w:rPr>
                <w:noProof/>
                <w:webHidden/>
              </w:rPr>
            </w:r>
            <w:r>
              <w:rPr>
                <w:noProof/>
                <w:webHidden/>
              </w:rPr>
              <w:fldChar w:fldCharType="separate"/>
            </w:r>
            <w:r w:rsidR="00F72250">
              <w:rPr>
                <w:noProof/>
                <w:webHidden/>
              </w:rPr>
              <w:t>58</w:t>
            </w:r>
            <w:r>
              <w:rPr>
                <w:noProof/>
                <w:webHidden/>
              </w:rPr>
              <w:fldChar w:fldCharType="end"/>
            </w:r>
          </w:hyperlink>
        </w:p>
        <w:p w14:paraId="0BF5229D" w14:textId="1CC7FB02" w:rsidR="00907CE5" w:rsidRDefault="00907CE5">
          <w:pPr>
            <w:pStyle w:val="TDC1"/>
            <w:tabs>
              <w:tab w:val="left" w:pos="720"/>
              <w:tab w:val="right" w:leader="dot" w:pos="9350"/>
            </w:tabs>
            <w:rPr>
              <w:rFonts w:cstheme="minorBidi"/>
              <w:noProof/>
              <w:kern w:val="2"/>
              <w:sz w:val="24"/>
              <w:szCs w:val="24"/>
              <w:lang w:val="es-MX" w:eastAsia="es-MX"/>
              <w14:ligatures w14:val="standardContextual"/>
            </w:rPr>
          </w:pPr>
          <w:hyperlink w:anchor="_Toc204004039" w:history="1">
            <w:r w:rsidRPr="00FE7E48">
              <w:rPr>
                <w:rStyle w:val="Hipervnculo"/>
                <w:noProof/>
                <w:lang w:val="es-MX"/>
              </w:rPr>
              <w:t>XVII.</w:t>
            </w:r>
            <w:r>
              <w:rPr>
                <w:rFonts w:cstheme="minorBidi"/>
                <w:noProof/>
                <w:kern w:val="2"/>
                <w:sz w:val="24"/>
                <w:szCs w:val="24"/>
                <w:lang w:val="es-MX" w:eastAsia="es-MX"/>
                <w14:ligatures w14:val="standardContextual"/>
              </w:rPr>
              <w:tab/>
            </w:r>
            <w:r w:rsidRPr="00FE7E48">
              <w:rPr>
                <w:rStyle w:val="Hipervnculo"/>
                <w:noProof/>
                <w:lang w:val="es-MX"/>
              </w:rPr>
              <w:t>Anexos</w:t>
            </w:r>
            <w:r>
              <w:rPr>
                <w:noProof/>
                <w:webHidden/>
              </w:rPr>
              <w:tab/>
            </w:r>
            <w:r>
              <w:rPr>
                <w:noProof/>
                <w:webHidden/>
              </w:rPr>
              <w:fldChar w:fldCharType="begin"/>
            </w:r>
            <w:r>
              <w:rPr>
                <w:noProof/>
                <w:webHidden/>
              </w:rPr>
              <w:instrText xml:space="preserve"> PAGEREF _Toc204004039 \h </w:instrText>
            </w:r>
            <w:r>
              <w:rPr>
                <w:noProof/>
                <w:webHidden/>
              </w:rPr>
            </w:r>
            <w:r>
              <w:rPr>
                <w:noProof/>
                <w:webHidden/>
              </w:rPr>
              <w:fldChar w:fldCharType="separate"/>
            </w:r>
            <w:r w:rsidR="00F72250">
              <w:rPr>
                <w:noProof/>
                <w:webHidden/>
              </w:rPr>
              <w:t>63</w:t>
            </w:r>
            <w:r>
              <w:rPr>
                <w:noProof/>
                <w:webHidden/>
              </w:rPr>
              <w:fldChar w:fldCharType="end"/>
            </w:r>
          </w:hyperlink>
        </w:p>
        <w:p w14:paraId="00386543" w14:textId="563DA5D1" w:rsidR="00DD2E2A" w:rsidRDefault="00DD2E2A">
          <w:r>
            <w:rPr>
              <w:b/>
              <w:bCs/>
              <w:noProof/>
            </w:rPr>
            <w:fldChar w:fldCharType="end"/>
          </w:r>
        </w:p>
      </w:sdtContent>
    </w:sdt>
    <w:p w14:paraId="4CD5BF88" w14:textId="77777777" w:rsidR="00D20A35" w:rsidRDefault="00D20A35" w:rsidP="00DD2E2A">
      <w:pPr>
        <w:rPr>
          <w:lang w:val="es-MX"/>
        </w:rPr>
        <w:sectPr w:rsidR="00D20A35" w:rsidSect="007418FB">
          <w:footerReference w:type="even" r:id="rId11"/>
          <w:footerReference w:type="default" r:id="rId12"/>
          <w:pgSz w:w="12240" w:h="15840"/>
          <w:pgMar w:top="1440" w:right="1440" w:bottom="1440" w:left="1440" w:header="708" w:footer="708" w:gutter="0"/>
          <w:pgNumType w:fmt="lowerRoman" w:start="1"/>
          <w:cols w:space="708"/>
          <w:docGrid w:linePitch="360"/>
        </w:sectPr>
      </w:pPr>
    </w:p>
    <w:p w14:paraId="3453CFA8" w14:textId="6FFA9E7F" w:rsidR="00520352" w:rsidRDefault="00520352" w:rsidP="00EA12CD">
      <w:pPr>
        <w:pStyle w:val="Ttulo1"/>
        <w:numPr>
          <w:ilvl w:val="0"/>
          <w:numId w:val="6"/>
        </w:numPr>
        <w:rPr>
          <w:lang w:val="es-MX"/>
        </w:rPr>
      </w:pPr>
      <w:bookmarkStart w:id="0" w:name="_Toc204003993"/>
      <w:r>
        <w:rPr>
          <w:lang w:val="es-MX"/>
        </w:rPr>
        <w:lastRenderedPageBreak/>
        <w:t>Agradecimientos</w:t>
      </w:r>
      <w:bookmarkEnd w:id="0"/>
      <w:r>
        <w:rPr>
          <w:lang w:val="es-MX"/>
        </w:rPr>
        <w:t xml:space="preserve"> </w:t>
      </w:r>
    </w:p>
    <w:p w14:paraId="10B6B8A4" w14:textId="77777777" w:rsidR="000C7BE6" w:rsidRDefault="000C7BE6" w:rsidP="000C7BE6">
      <w:pPr>
        <w:rPr>
          <w:lang w:val="es-MX"/>
        </w:rPr>
      </w:pPr>
    </w:p>
    <w:p w14:paraId="410C6C55" w14:textId="77777777" w:rsidR="000C7BE6" w:rsidRPr="000C7BE6" w:rsidRDefault="000C7BE6" w:rsidP="000C7BE6">
      <w:pPr>
        <w:spacing w:line="360" w:lineRule="auto"/>
        <w:jc w:val="both"/>
        <w:rPr>
          <w:rFonts w:ascii="Arial" w:hAnsi="Arial" w:cs="Arial"/>
          <w:lang w:val="es-NI"/>
        </w:rPr>
      </w:pPr>
      <w:bookmarkStart w:id="1" w:name="_Hlk203944890"/>
      <w:r w:rsidRPr="000C7BE6">
        <w:rPr>
          <w:rFonts w:ascii="Arial" w:hAnsi="Arial" w:cs="Arial"/>
          <w:lang w:val="es-NI"/>
        </w:rPr>
        <w:t>Queremos expresar nuestro más sincero agradecimiento a todas las personas que hicieron posible la realización de esta revisión.</w:t>
      </w:r>
    </w:p>
    <w:p w14:paraId="14A4CC80"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En primer lugar, queremos dar gracias a dios por habernos permitido llegar hasta aquí, por darnos la salud, la fuerza y la sabiduría necesaria para culminar esta etapa de formación.</w:t>
      </w:r>
    </w:p>
    <w:p w14:paraId="11461941"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Agradecemos con todo nuestro corazón a nuestros docentes de la facultad de medicina por su compromiso por la formación académica y humana de sus estudiantes, gracias por compartir su conocimiento, por su orientación paciente y por ensenarnos a mantener siempre la ética, el rigor y la empatía como ejes de nuestra profesión.</w:t>
      </w:r>
    </w:p>
    <w:p w14:paraId="4943826B"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A nuestras familias por ser el pilar fundamental en todo este proceso, por su amor incondicional, comprensión y palabras de aliento cuando el cansancio o la duda nos invadía. Gracias por confiar en nosotras sin reservas.</w:t>
      </w:r>
    </w:p>
    <w:p w14:paraId="3DEF185D"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A nuestro tutor quien nos acompañó y nos brindó su sabiduría y tiempo, gracias por compartir su experiencia con generosidad y su paciencia inagotable. Su guía fue un faro en medio de la incertidumbre.</w:t>
      </w:r>
    </w:p>
    <w:p w14:paraId="18868B4B"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A nuestras amistades por su comprensión, por acompañarnos con palabras de aliento, risas y momentos de respiro. Gracias por celebrar casa logro como propio.</w:t>
      </w:r>
    </w:p>
    <w:p w14:paraId="7C9A781C"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Y muy especialmente queremos agradecer la una a la otra, gracias por la confianza mutua, la paciencia, el respeto y la empatía que nos permitieron trabajar en equipo incluso en momentos desafiantes. Por motivarnos y por demostrar que juntas siempre fuimos más fuertes.</w:t>
      </w:r>
    </w:p>
    <w:bookmarkEnd w:id="1"/>
    <w:p w14:paraId="4D4CCF70" w14:textId="77777777" w:rsidR="000C7BE6" w:rsidRPr="000C7BE6" w:rsidRDefault="000C7BE6" w:rsidP="000C7BE6">
      <w:pPr>
        <w:rPr>
          <w:lang w:val="es-NI"/>
        </w:rPr>
      </w:pPr>
    </w:p>
    <w:p w14:paraId="53DFFABB"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46317719" w14:textId="7B87B80C" w:rsidR="00520352" w:rsidRDefault="00520352" w:rsidP="00EA12CD">
      <w:pPr>
        <w:pStyle w:val="Ttulo1"/>
        <w:numPr>
          <w:ilvl w:val="0"/>
          <w:numId w:val="6"/>
        </w:numPr>
        <w:rPr>
          <w:lang w:val="es-MX"/>
        </w:rPr>
      </w:pPr>
      <w:bookmarkStart w:id="2" w:name="_Toc204003994"/>
      <w:r>
        <w:rPr>
          <w:lang w:val="es-MX"/>
        </w:rPr>
        <w:lastRenderedPageBreak/>
        <w:t>Dedicatoria</w:t>
      </w:r>
      <w:bookmarkEnd w:id="2"/>
    </w:p>
    <w:p w14:paraId="3C36A331" w14:textId="77777777" w:rsidR="000C7BE6" w:rsidRPr="000C7BE6" w:rsidRDefault="000C7BE6" w:rsidP="000C7BE6">
      <w:pPr>
        <w:spacing w:after="200" w:line="360" w:lineRule="auto"/>
        <w:jc w:val="both"/>
        <w:rPr>
          <w:rFonts w:ascii="Arial" w:hAnsi="Arial" w:cs="Arial"/>
          <w:lang w:val="es-NI"/>
        </w:rPr>
      </w:pPr>
      <w:r w:rsidRPr="000C7BE6">
        <w:rPr>
          <w:rFonts w:ascii="Arial" w:hAnsi="Arial" w:cs="Arial"/>
          <w:lang w:val="es-NI"/>
        </w:rPr>
        <w:t>Llenas de regocijo, amor y esperanza, dedicamos esta tesis a Dios por darnos fuerzas cada día, a nuestros seres queridos, quienes han sido nuestros pilares para seguir adelante, a nosotras mismas por animarnos a seguir en esta etapa importante en nuestras vidas.</w:t>
      </w:r>
    </w:p>
    <w:p w14:paraId="171F712F" w14:textId="77777777" w:rsidR="000C7BE6" w:rsidRPr="000C7BE6" w:rsidRDefault="000C7BE6" w:rsidP="000C7BE6">
      <w:pPr>
        <w:spacing w:after="200" w:line="360" w:lineRule="auto"/>
        <w:jc w:val="both"/>
        <w:rPr>
          <w:rFonts w:ascii="Arial" w:hAnsi="Arial" w:cs="Arial"/>
          <w:lang w:val="es-NI"/>
        </w:rPr>
      </w:pPr>
      <w:r w:rsidRPr="000C7BE6">
        <w:rPr>
          <w:rFonts w:ascii="Arial" w:hAnsi="Arial" w:cs="Arial"/>
          <w:lang w:val="es-NI"/>
        </w:rPr>
        <w:t>Es para nosotras de gran satisfacción poder dedicarles a ellos, que con mucho esfuerzo y trabajo lo hemos logrado.</w:t>
      </w:r>
    </w:p>
    <w:p w14:paraId="2C45DE82" w14:textId="77777777" w:rsidR="000C7BE6" w:rsidRPr="000C7BE6" w:rsidRDefault="000C7BE6" w:rsidP="000C7BE6">
      <w:pPr>
        <w:spacing w:after="200" w:line="360" w:lineRule="auto"/>
        <w:jc w:val="both"/>
        <w:rPr>
          <w:rFonts w:ascii="Arial" w:hAnsi="Arial" w:cs="Arial"/>
          <w:lang w:val="es-NI"/>
        </w:rPr>
      </w:pPr>
      <w:r w:rsidRPr="000C7BE6">
        <w:rPr>
          <w:rFonts w:ascii="Arial" w:hAnsi="Arial" w:cs="Arial"/>
          <w:lang w:val="es-NI"/>
        </w:rPr>
        <w:t>A cada maestro, a nuestros compañeros de clases, que unidos logramos que fuera posible, hemos logrado concluir con éxitos un proyecto que en el principio podía parecer interminable.</w:t>
      </w:r>
    </w:p>
    <w:p w14:paraId="7449545E" w14:textId="0F75F12E" w:rsidR="000C7BE6" w:rsidRPr="000C7BE6" w:rsidRDefault="000C7BE6" w:rsidP="000C7BE6">
      <w:pPr>
        <w:rPr>
          <w:lang w:val="es-NI"/>
        </w:rPr>
      </w:pPr>
      <w:r w:rsidRPr="000C7BE6">
        <w:rPr>
          <w:rFonts w:ascii="Arial" w:hAnsi="Arial" w:cs="Arial"/>
          <w:lang w:val="es-NI"/>
        </w:rPr>
        <w:t>A todos los que nos apoyaron para escribir y concluir esta tesis, para ellos es esta dedicatoria, por todo su apoyo incondicional.</w:t>
      </w:r>
    </w:p>
    <w:p w14:paraId="20AC8DC9"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6DEEC1A5" w14:textId="7B14505D" w:rsidR="00520352" w:rsidRDefault="00520352" w:rsidP="00625070">
      <w:pPr>
        <w:pStyle w:val="Ttulo1"/>
        <w:numPr>
          <w:ilvl w:val="0"/>
          <w:numId w:val="6"/>
        </w:numPr>
        <w:rPr>
          <w:lang w:val="es-MX"/>
        </w:rPr>
      </w:pPr>
      <w:bookmarkStart w:id="3" w:name="_Toc204003995"/>
      <w:r>
        <w:rPr>
          <w:lang w:val="es-MX"/>
        </w:rPr>
        <w:lastRenderedPageBreak/>
        <w:t>Opinión del tutor</w:t>
      </w:r>
      <w:bookmarkEnd w:id="3"/>
      <w:r>
        <w:rPr>
          <w:lang w:val="es-MX"/>
        </w:rPr>
        <w:t xml:space="preserve"> </w:t>
      </w:r>
    </w:p>
    <w:p w14:paraId="23FD7B0E" w14:textId="77777777" w:rsidR="000C7BE6" w:rsidRDefault="000C7BE6" w:rsidP="000C7BE6">
      <w:pPr>
        <w:rPr>
          <w:lang w:val="es-MX"/>
        </w:rPr>
      </w:pPr>
    </w:p>
    <w:p w14:paraId="2916B681" w14:textId="18A3E582" w:rsidR="000C7BE6" w:rsidRPr="000C7BE6" w:rsidRDefault="000C7BE6" w:rsidP="000C7BE6">
      <w:pPr>
        <w:spacing w:line="360" w:lineRule="auto"/>
        <w:jc w:val="both"/>
        <w:rPr>
          <w:rFonts w:ascii="Arial" w:hAnsi="Arial" w:cs="Arial"/>
          <w:bCs/>
          <w:lang w:val="es-NI"/>
        </w:rPr>
      </w:pPr>
      <w:r w:rsidRPr="000C7BE6">
        <w:rPr>
          <w:rFonts w:ascii="Arial" w:hAnsi="Arial" w:cs="Arial"/>
          <w:bCs/>
          <w:lang w:val="es-NI"/>
        </w:rPr>
        <w:t xml:space="preserve">El presente estudio de tesis sobre “Eficacia de los Antibióticos en el tratamiento de Infecciones Respiratorias Agudas del tracto superior en Adultos”. Una Revisión metaanálisis, realizada por la </w:t>
      </w:r>
      <w:bookmarkStart w:id="4" w:name="_Hlk202791581"/>
      <w:r w:rsidRPr="000C7BE6">
        <w:rPr>
          <w:rFonts w:ascii="Arial" w:hAnsi="Arial" w:cs="Arial"/>
          <w:bCs/>
          <w:lang w:val="es-NI"/>
        </w:rPr>
        <w:t xml:space="preserve">Bachillera María Alejandra Robleto Hernández y Bachillera </w:t>
      </w:r>
      <w:proofErr w:type="spellStart"/>
      <w:r w:rsidRPr="000C7BE6">
        <w:rPr>
          <w:rFonts w:ascii="Arial" w:hAnsi="Arial" w:cs="Arial"/>
          <w:bCs/>
          <w:lang w:val="es-NI"/>
        </w:rPr>
        <w:t>Yorlene</w:t>
      </w:r>
      <w:proofErr w:type="spellEnd"/>
      <w:r w:rsidRPr="000C7BE6">
        <w:rPr>
          <w:rFonts w:ascii="Arial" w:hAnsi="Arial" w:cs="Arial"/>
          <w:bCs/>
          <w:lang w:val="es-NI"/>
        </w:rPr>
        <w:t xml:space="preserve"> Esther Duarte </w:t>
      </w:r>
      <w:proofErr w:type="spellStart"/>
      <w:r w:rsidRPr="000C7BE6">
        <w:rPr>
          <w:rFonts w:ascii="Arial" w:hAnsi="Arial" w:cs="Arial"/>
          <w:bCs/>
          <w:lang w:val="es-NI"/>
        </w:rPr>
        <w:t>Duarte</w:t>
      </w:r>
      <w:bookmarkEnd w:id="4"/>
      <w:proofErr w:type="spellEnd"/>
      <w:r w:rsidRPr="000C7BE6">
        <w:rPr>
          <w:rFonts w:ascii="Arial" w:hAnsi="Arial" w:cs="Arial"/>
          <w:bCs/>
          <w:lang w:val="es-NI"/>
        </w:rPr>
        <w:t>, es un tema de relevancia y de actualidad, ya que las infecciones respiratorias agudas (IRA) en adultos, representan una de las principales causas de morbilidad y mortalidad a nivel mundial y causan una inmensa carga de salud. Adicionalmente son el motivo más frecuente de consulta en atención primaria, donde se prescribe una proporción elevada el consumo de antimicrobianos en la comunidad.</w:t>
      </w:r>
    </w:p>
    <w:p w14:paraId="0913FE4A" w14:textId="5F9CACF4" w:rsidR="000C7BE6" w:rsidRPr="000C7BE6" w:rsidRDefault="000C7BE6" w:rsidP="000C7BE6">
      <w:pPr>
        <w:spacing w:line="360" w:lineRule="auto"/>
        <w:jc w:val="both"/>
        <w:rPr>
          <w:rFonts w:ascii="Arial" w:hAnsi="Arial" w:cs="Arial"/>
          <w:bCs/>
          <w:lang w:val="es-NI"/>
        </w:rPr>
      </w:pPr>
      <w:r w:rsidRPr="000C7BE6">
        <w:rPr>
          <w:rFonts w:ascii="Arial" w:hAnsi="Arial" w:cs="Arial"/>
          <w:bCs/>
          <w:lang w:val="es-NI"/>
        </w:rPr>
        <w:t>Los hallazgos que aporta el estudio son relevantes, y significativos dado que se sustenta en la mejor evidencia científica, en el diseño metodológico de revisión sistemática y metaanálisis muy apropiado para esclarecer el rol y la justificación que juega los antibióticos en el tratamiento de estas infecciones. Según los resultados presentes en el estudio, el efecto global de la magnitud del riesgo del metaanálisis no se encontró que el uso de los antibióticos tuviese más beneficios que el efecto placebo, ya que no hubo una diferencia estadísticamente significativa. RR:1.02 IC95% [0,83-2,73].</w:t>
      </w:r>
    </w:p>
    <w:p w14:paraId="5F219488" w14:textId="6A1C6D5E" w:rsidR="000C7BE6" w:rsidRPr="000C7BE6" w:rsidRDefault="000C7BE6" w:rsidP="000C7BE6">
      <w:pPr>
        <w:spacing w:line="360" w:lineRule="auto"/>
        <w:jc w:val="both"/>
        <w:rPr>
          <w:rFonts w:ascii="Arial" w:hAnsi="Arial" w:cs="Arial"/>
          <w:bCs/>
          <w:lang w:val="es-NI"/>
        </w:rPr>
      </w:pPr>
      <w:r w:rsidRPr="000C7BE6">
        <w:rPr>
          <w:rFonts w:ascii="Arial" w:hAnsi="Arial" w:cs="Arial"/>
          <w:bCs/>
          <w:lang w:val="es-NI"/>
        </w:rPr>
        <w:t>Como tutor considero que esta investigación tiene implicaciones prácticas directas, tal como lo sugieren las autoras en las recomendaciones de no prescribir antibióticos en pacientes adultos con rinosinusitis aguda diagnosticada clínicamente, mientras no se tenga mayor certeza.</w:t>
      </w:r>
    </w:p>
    <w:p w14:paraId="264C1F17" w14:textId="77777777" w:rsidR="000C7BE6" w:rsidRPr="000C7BE6" w:rsidRDefault="000C7BE6" w:rsidP="000C7BE6">
      <w:pPr>
        <w:spacing w:line="360" w:lineRule="auto"/>
        <w:jc w:val="both"/>
        <w:rPr>
          <w:rFonts w:ascii="Arial" w:hAnsi="Arial" w:cs="Arial"/>
          <w:bCs/>
          <w:lang w:val="es-NI"/>
        </w:rPr>
      </w:pPr>
      <w:r w:rsidRPr="000C7BE6">
        <w:rPr>
          <w:rFonts w:ascii="Arial" w:hAnsi="Arial" w:cs="Arial"/>
          <w:bCs/>
          <w:lang w:val="es-NI"/>
        </w:rPr>
        <w:t xml:space="preserve">Por los aportes brindados en los resultados del presente estudio e interés demostrado en esta temática, no me resta más que felicitar a las Bachilleras Robleto Hernández y Duarte </w:t>
      </w:r>
      <w:proofErr w:type="spellStart"/>
      <w:r w:rsidRPr="000C7BE6">
        <w:rPr>
          <w:rFonts w:ascii="Arial" w:hAnsi="Arial" w:cs="Arial"/>
          <w:bCs/>
          <w:lang w:val="es-NI"/>
        </w:rPr>
        <w:t>Duarte</w:t>
      </w:r>
      <w:proofErr w:type="spellEnd"/>
      <w:r w:rsidRPr="000C7BE6">
        <w:rPr>
          <w:rFonts w:ascii="Arial" w:hAnsi="Arial" w:cs="Arial"/>
          <w:bCs/>
          <w:lang w:val="es-NI"/>
        </w:rPr>
        <w:t xml:space="preserve"> por los alcances logrados y alentarlo a que continúe profundizando esta temática de investigación.</w:t>
      </w:r>
    </w:p>
    <w:p w14:paraId="51518E98" w14:textId="77777777" w:rsidR="000C7BE6" w:rsidRPr="001C7948" w:rsidRDefault="000C7BE6" w:rsidP="000C7BE6">
      <w:pPr>
        <w:spacing w:line="360" w:lineRule="auto"/>
        <w:jc w:val="center"/>
        <w:rPr>
          <w:rFonts w:ascii="Arial" w:hAnsi="Arial" w:cs="Arial"/>
          <w:bCs/>
          <w:lang w:val="es-NI"/>
        </w:rPr>
      </w:pPr>
      <w:r w:rsidRPr="001C7948">
        <w:rPr>
          <w:rFonts w:ascii="Arial" w:hAnsi="Arial" w:cs="Arial"/>
          <w:bCs/>
          <w:lang w:val="es-NI"/>
        </w:rPr>
        <w:t>Dr. Armando Ulloa González</w:t>
      </w:r>
    </w:p>
    <w:p w14:paraId="5039CB78" w14:textId="77777777" w:rsidR="000C7BE6" w:rsidRPr="000C7BE6" w:rsidRDefault="000C7BE6" w:rsidP="000C7BE6">
      <w:pPr>
        <w:rPr>
          <w:lang w:val="es-MX"/>
        </w:rPr>
      </w:pPr>
    </w:p>
    <w:p w14:paraId="555BFE7D"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03B2BD49" w14:textId="60FC0381" w:rsidR="00520352" w:rsidRDefault="00520352" w:rsidP="00625070">
      <w:pPr>
        <w:pStyle w:val="Ttulo1"/>
        <w:numPr>
          <w:ilvl w:val="0"/>
          <w:numId w:val="6"/>
        </w:numPr>
        <w:rPr>
          <w:lang w:val="es-MX"/>
        </w:rPr>
      </w:pPr>
      <w:bookmarkStart w:id="5" w:name="_Toc204003996"/>
      <w:r>
        <w:rPr>
          <w:lang w:val="es-MX"/>
        </w:rPr>
        <w:lastRenderedPageBreak/>
        <w:t>Resumen</w:t>
      </w:r>
      <w:bookmarkEnd w:id="5"/>
      <w:r>
        <w:rPr>
          <w:lang w:val="es-MX"/>
        </w:rPr>
        <w:t xml:space="preserve"> </w:t>
      </w:r>
    </w:p>
    <w:p w14:paraId="04F9FFA9" w14:textId="77777777" w:rsidR="00840858" w:rsidRPr="00840858" w:rsidRDefault="00840858" w:rsidP="00840858">
      <w:pPr>
        <w:spacing w:after="0" w:line="360" w:lineRule="auto"/>
        <w:ind w:left="142"/>
        <w:jc w:val="both"/>
        <w:rPr>
          <w:rFonts w:ascii="Arial" w:hAnsi="Arial" w:cs="Arial"/>
          <w:b/>
          <w:u w:val="single"/>
        </w:rPr>
      </w:pPr>
      <w:proofErr w:type="spellStart"/>
      <w:r w:rsidRPr="00840858">
        <w:rPr>
          <w:rFonts w:ascii="Arial" w:hAnsi="Arial" w:cs="Arial"/>
          <w:b/>
          <w:u w:val="single"/>
        </w:rPr>
        <w:t>Objetivo</w:t>
      </w:r>
      <w:proofErr w:type="spellEnd"/>
    </w:p>
    <w:p w14:paraId="05D1BA82" w14:textId="311C11BD" w:rsidR="00840858" w:rsidRDefault="00840858" w:rsidP="00840858">
      <w:pPr>
        <w:pStyle w:val="NormalWeb"/>
        <w:spacing w:before="0" w:beforeAutospacing="0" w:after="0" w:afterAutospacing="0" w:line="360" w:lineRule="auto"/>
        <w:ind w:left="142"/>
        <w:jc w:val="both"/>
        <w:rPr>
          <w:rFonts w:ascii="Arial" w:hAnsi="Arial" w:cs="Arial"/>
        </w:rPr>
      </w:pPr>
      <w:r w:rsidRPr="00BE38C0">
        <w:rPr>
          <w:rFonts w:ascii="Arial" w:hAnsi="Arial" w:cs="Arial"/>
        </w:rPr>
        <w:t xml:space="preserve">Se efectuó un estudio de revisión sistemática y </w:t>
      </w:r>
      <w:r w:rsidR="00C25D21" w:rsidRPr="00BE38C0">
        <w:rPr>
          <w:rFonts w:ascii="Arial" w:hAnsi="Arial" w:cs="Arial"/>
        </w:rPr>
        <w:t>metaanálisis</w:t>
      </w:r>
      <w:r w:rsidRPr="00BE38C0">
        <w:rPr>
          <w:rFonts w:ascii="Arial" w:hAnsi="Arial" w:cs="Arial"/>
        </w:rPr>
        <w:t xml:space="preserve"> de ensayos clínicos controlados para evaluar la eficacia de los antibióticos en el tratamiento de infecciones respiratorias agudas del tracto superior en adultos, mediante la valoración de la magnitud global del éxito clínico y eventos adversos. </w:t>
      </w:r>
    </w:p>
    <w:p w14:paraId="13F0316B" w14:textId="77777777" w:rsidR="00840858" w:rsidRPr="00BE38C0" w:rsidRDefault="00840858" w:rsidP="00840858">
      <w:pPr>
        <w:pStyle w:val="NormalWeb"/>
        <w:spacing w:before="0" w:beforeAutospacing="0" w:after="0" w:afterAutospacing="0" w:line="360" w:lineRule="auto"/>
        <w:ind w:left="142"/>
        <w:jc w:val="both"/>
        <w:rPr>
          <w:rFonts w:ascii="Arial" w:hAnsi="Arial" w:cs="Arial"/>
        </w:rPr>
      </w:pPr>
    </w:p>
    <w:p w14:paraId="59ECC4F9" w14:textId="77777777" w:rsidR="00840858" w:rsidRPr="00840858" w:rsidRDefault="00840858" w:rsidP="00840858">
      <w:pPr>
        <w:spacing w:after="0" w:line="360" w:lineRule="auto"/>
        <w:ind w:left="142"/>
        <w:jc w:val="both"/>
        <w:rPr>
          <w:rFonts w:ascii="Arial" w:hAnsi="Arial" w:cs="Arial"/>
          <w:b/>
          <w:u w:val="single"/>
        </w:rPr>
      </w:pPr>
      <w:proofErr w:type="spellStart"/>
      <w:r w:rsidRPr="00840858">
        <w:rPr>
          <w:rFonts w:ascii="Arial" w:hAnsi="Arial" w:cs="Arial"/>
          <w:b/>
          <w:u w:val="single"/>
        </w:rPr>
        <w:t>Diseño</w:t>
      </w:r>
      <w:proofErr w:type="spellEnd"/>
      <w:r w:rsidRPr="00840858">
        <w:rPr>
          <w:rFonts w:ascii="Arial" w:hAnsi="Arial" w:cs="Arial"/>
          <w:b/>
          <w:u w:val="single"/>
        </w:rPr>
        <w:t xml:space="preserve"> </w:t>
      </w:r>
      <w:proofErr w:type="spellStart"/>
      <w:r w:rsidRPr="00840858">
        <w:rPr>
          <w:rFonts w:ascii="Arial" w:hAnsi="Arial" w:cs="Arial"/>
          <w:b/>
          <w:u w:val="single"/>
        </w:rPr>
        <w:t>Metodológico</w:t>
      </w:r>
      <w:proofErr w:type="spellEnd"/>
    </w:p>
    <w:p w14:paraId="6B4D63B0" w14:textId="77777777" w:rsidR="00840858" w:rsidRPr="00840858" w:rsidRDefault="00840858" w:rsidP="00840858">
      <w:pPr>
        <w:spacing w:after="0" w:line="360" w:lineRule="auto"/>
        <w:ind w:left="142"/>
        <w:jc w:val="both"/>
        <w:rPr>
          <w:rFonts w:ascii="Arial" w:hAnsi="Arial" w:cs="Arial"/>
        </w:rPr>
      </w:pPr>
      <w:r w:rsidRPr="00840858">
        <w:rPr>
          <w:rFonts w:ascii="Arial" w:hAnsi="Arial" w:cs="Arial"/>
        </w:rPr>
        <w:t xml:space="preserve">Ocho </w:t>
      </w:r>
      <w:proofErr w:type="spellStart"/>
      <w:r w:rsidRPr="00840858">
        <w:rPr>
          <w:rFonts w:ascii="Arial" w:hAnsi="Arial" w:cs="Arial"/>
        </w:rPr>
        <w:t>estudios</w:t>
      </w:r>
      <w:proofErr w:type="spellEnd"/>
      <w:r w:rsidRPr="00840858">
        <w:rPr>
          <w:rFonts w:ascii="Arial" w:hAnsi="Arial" w:cs="Arial"/>
        </w:rPr>
        <w:t xml:space="preserve"> ECA </w:t>
      </w:r>
      <w:proofErr w:type="spellStart"/>
      <w:r w:rsidRPr="00840858">
        <w:rPr>
          <w:rFonts w:ascii="Arial" w:hAnsi="Arial" w:cs="Arial"/>
        </w:rPr>
        <w:t>fueron</w:t>
      </w:r>
      <w:proofErr w:type="spellEnd"/>
      <w:r w:rsidRPr="00840858">
        <w:rPr>
          <w:rFonts w:ascii="Arial" w:hAnsi="Arial" w:cs="Arial"/>
        </w:rPr>
        <w:t xml:space="preserve"> </w:t>
      </w:r>
      <w:proofErr w:type="spellStart"/>
      <w:r w:rsidRPr="00840858">
        <w:rPr>
          <w:rFonts w:ascii="Arial" w:hAnsi="Arial" w:cs="Arial"/>
        </w:rPr>
        <w:t>incluidos</w:t>
      </w:r>
      <w:proofErr w:type="spellEnd"/>
      <w:r w:rsidRPr="00840858">
        <w:rPr>
          <w:rFonts w:ascii="Arial" w:hAnsi="Arial" w:cs="Arial"/>
        </w:rPr>
        <w:t xml:space="preserve">, luego de </w:t>
      </w:r>
      <w:proofErr w:type="spellStart"/>
      <w:r w:rsidRPr="00840858">
        <w:rPr>
          <w:rFonts w:ascii="Arial" w:hAnsi="Arial" w:cs="Arial"/>
        </w:rPr>
        <w:t>revisar</w:t>
      </w:r>
      <w:proofErr w:type="spellEnd"/>
      <w:r w:rsidRPr="00840858">
        <w:rPr>
          <w:rFonts w:ascii="Arial" w:hAnsi="Arial" w:cs="Arial"/>
        </w:rPr>
        <w:t xml:space="preserve">, </w:t>
      </w:r>
      <w:proofErr w:type="spellStart"/>
      <w:r w:rsidRPr="00840858">
        <w:rPr>
          <w:rFonts w:ascii="Arial" w:hAnsi="Arial" w:cs="Arial"/>
        </w:rPr>
        <w:t>filtrar</w:t>
      </w:r>
      <w:proofErr w:type="spellEnd"/>
      <w:r w:rsidRPr="00840858">
        <w:rPr>
          <w:rFonts w:ascii="Arial" w:hAnsi="Arial" w:cs="Arial"/>
        </w:rPr>
        <w:t xml:space="preserve"> y </w:t>
      </w:r>
      <w:proofErr w:type="spellStart"/>
      <w:r w:rsidRPr="00840858">
        <w:rPr>
          <w:rFonts w:ascii="Arial" w:hAnsi="Arial" w:cs="Arial"/>
        </w:rPr>
        <w:t>seleccionar</w:t>
      </w:r>
      <w:proofErr w:type="spellEnd"/>
      <w:r w:rsidRPr="00840858">
        <w:rPr>
          <w:rFonts w:ascii="Arial" w:hAnsi="Arial" w:cs="Arial"/>
        </w:rPr>
        <w:t xml:space="preserve"> 1510 </w:t>
      </w:r>
      <w:proofErr w:type="spellStart"/>
      <w:r w:rsidRPr="00840858">
        <w:rPr>
          <w:rFonts w:ascii="Arial" w:hAnsi="Arial" w:cs="Arial"/>
        </w:rPr>
        <w:t>estudios</w:t>
      </w:r>
      <w:proofErr w:type="spellEnd"/>
      <w:r w:rsidRPr="00840858">
        <w:rPr>
          <w:rFonts w:ascii="Arial" w:hAnsi="Arial" w:cs="Arial"/>
        </w:rPr>
        <w:t xml:space="preserve"> </w:t>
      </w:r>
      <w:proofErr w:type="spellStart"/>
      <w:r w:rsidRPr="00840858">
        <w:rPr>
          <w:rFonts w:ascii="Arial" w:hAnsi="Arial" w:cs="Arial"/>
        </w:rPr>
        <w:t>obtenidos</w:t>
      </w:r>
      <w:proofErr w:type="spellEnd"/>
      <w:r w:rsidRPr="00840858">
        <w:rPr>
          <w:rFonts w:ascii="Arial" w:hAnsi="Arial" w:cs="Arial"/>
        </w:rPr>
        <w:t xml:space="preserve"> de la base de </w:t>
      </w:r>
      <w:proofErr w:type="spellStart"/>
      <w:r w:rsidRPr="00840858">
        <w:rPr>
          <w:rFonts w:ascii="Arial" w:hAnsi="Arial" w:cs="Arial"/>
        </w:rPr>
        <w:t>datos</w:t>
      </w:r>
      <w:proofErr w:type="spellEnd"/>
      <w:r w:rsidRPr="00840858">
        <w:rPr>
          <w:rFonts w:ascii="Arial" w:hAnsi="Arial" w:cs="Arial"/>
        </w:rPr>
        <w:t xml:space="preserve"> de PUBMED. </w:t>
      </w:r>
      <w:proofErr w:type="spellStart"/>
      <w:r w:rsidRPr="00840858">
        <w:rPr>
          <w:rFonts w:ascii="Arial" w:hAnsi="Arial" w:cs="Arial"/>
        </w:rPr>
        <w:t>Estos</w:t>
      </w:r>
      <w:proofErr w:type="spellEnd"/>
      <w:r w:rsidRPr="00840858">
        <w:rPr>
          <w:rFonts w:ascii="Arial" w:hAnsi="Arial" w:cs="Arial"/>
        </w:rPr>
        <w:t xml:space="preserve"> ECA </w:t>
      </w:r>
      <w:proofErr w:type="spellStart"/>
      <w:r w:rsidRPr="00840858">
        <w:rPr>
          <w:rFonts w:ascii="Arial" w:hAnsi="Arial" w:cs="Arial"/>
        </w:rPr>
        <w:t>seleccionados</w:t>
      </w:r>
      <w:proofErr w:type="spellEnd"/>
      <w:r w:rsidRPr="00840858">
        <w:rPr>
          <w:rFonts w:ascii="Arial" w:hAnsi="Arial" w:cs="Arial"/>
        </w:rPr>
        <w:t xml:space="preserve"> </w:t>
      </w:r>
      <w:proofErr w:type="spellStart"/>
      <w:r w:rsidRPr="00840858">
        <w:rPr>
          <w:rFonts w:ascii="Arial" w:hAnsi="Arial" w:cs="Arial"/>
        </w:rPr>
        <w:t>evalúan</w:t>
      </w:r>
      <w:proofErr w:type="spellEnd"/>
      <w:r w:rsidRPr="00840858">
        <w:rPr>
          <w:rFonts w:ascii="Arial" w:hAnsi="Arial" w:cs="Arial"/>
        </w:rPr>
        <w:t xml:space="preserve"> </w:t>
      </w:r>
      <w:proofErr w:type="spellStart"/>
      <w:r w:rsidRPr="00840858">
        <w:rPr>
          <w:rFonts w:ascii="Arial" w:hAnsi="Arial" w:cs="Arial"/>
        </w:rPr>
        <w:t>el</w:t>
      </w:r>
      <w:proofErr w:type="spellEnd"/>
      <w:r w:rsidRPr="00840858">
        <w:rPr>
          <w:rFonts w:ascii="Arial" w:hAnsi="Arial" w:cs="Arial"/>
        </w:rPr>
        <w:t xml:space="preserve"> </w:t>
      </w:r>
      <w:proofErr w:type="spellStart"/>
      <w:r w:rsidRPr="00840858">
        <w:rPr>
          <w:rFonts w:ascii="Arial" w:hAnsi="Arial" w:cs="Arial"/>
        </w:rPr>
        <w:t>uso</w:t>
      </w:r>
      <w:proofErr w:type="spellEnd"/>
      <w:r w:rsidRPr="00840858">
        <w:rPr>
          <w:rFonts w:ascii="Arial" w:hAnsi="Arial" w:cs="Arial"/>
        </w:rPr>
        <w:t xml:space="preserve"> de </w:t>
      </w:r>
      <w:proofErr w:type="spellStart"/>
      <w:r w:rsidRPr="00840858">
        <w:rPr>
          <w:rFonts w:ascii="Arial" w:hAnsi="Arial" w:cs="Arial"/>
        </w:rPr>
        <w:t>antibióticos</w:t>
      </w:r>
      <w:proofErr w:type="spellEnd"/>
      <w:r w:rsidRPr="00840858">
        <w:rPr>
          <w:rFonts w:ascii="Arial" w:hAnsi="Arial" w:cs="Arial"/>
        </w:rPr>
        <w:t xml:space="preserve"> </w:t>
      </w:r>
      <w:proofErr w:type="spellStart"/>
      <w:r w:rsidRPr="00840858">
        <w:rPr>
          <w:rFonts w:ascii="Arial" w:hAnsi="Arial" w:cs="Arial"/>
        </w:rPr>
        <w:t>en</w:t>
      </w:r>
      <w:proofErr w:type="spellEnd"/>
      <w:r w:rsidRPr="00840858">
        <w:rPr>
          <w:rFonts w:ascii="Arial" w:hAnsi="Arial" w:cs="Arial"/>
        </w:rPr>
        <w:t xml:space="preserve"> </w:t>
      </w:r>
      <w:proofErr w:type="spellStart"/>
      <w:r w:rsidRPr="00840858">
        <w:rPr>
          <w:rFonts w:ascii="Arial" w:hAnsi="Arial" w:cs="Arial"/>
        </w:rPr>
        <w:t>adultos</w:t>
      </w:r>
      <w:proofErr w:type="spellEnd"/>
      <w:r w:rsidRPr="00840858">
        <w:rPr>
          <w:rFonts w:ascii="Arial" w:hAnsi="Arial" w:cs="Arial"/>
        </w:rPr>
        <w:t xml:space="preserve"> con </w:t>
      </w:r>
      <w:proofErr w:type="spellStart"/>
      <w:r w:rsidRPr="00840858">
        <w:rPr>
          <w:rFonts w:ascii="Arial" w:hAnsi="Arial" w:cs="Arial"/>
        </w:rPr>
        <w:t>infecciones</w:t>
      </w:r>
      <w:proofErr w:type="spellEnd"/>
      <w:r w:rsidRPr="00840858">
        <w:rPr>
          <w:rFonts w:ascii="Arial" w:hAnsi="Arial" w:cs="Arial"/>
        </w:rPr>
        <w:t xml:space="preserve"> </w:t>
      </w:r>
      <w:proofErr w:type="spellStart"/>
      <w:r w:rsidRPr="00840858">
        <w:rPr>
          <w:rFonts w:ascii="Arial" w:hAnsi="Arial" w:cs="Arial"/>
        </w:rPr>
        <w:t>respiratorias</w:t>
      </w:r>
      <w:proofErr w:type="spellEnd"/>
      <w:r w:rsidRPr="00840858">
        <w:rPr>
          <w:rFonts w:ascii="Arial" w:hAnsi="Arial" w:cs="Arial"/>
        </w:rPr>
        <w:t xml:space="preserve"> </w:t>
      </w:r>
      <w:proofErr w:type="spellStart"/>
      <w:r w:rsidRPr="00840858">
        <w:rPr>
          <w:rFonts w:ascii="Arial" w:hAnsi="Arial" w:cs="Arial"/>
        </w:rPr>
        <w:t>agudas</w:t>
      </w:r>
      <w:proofErr w:type="spellEnd"/>
      <w:r w:rsidRPr="00840858">
        <w:rPr>
          <w:rFonts w:ascii="Arial" w:hAnsi="Arial" w:cs="Arial"/>
        </w:rPr>
        <w:t xml:space="preserve"> del </w:t>
      </w:r>
      <w:proofErr w:type="spellStart"/>
      <w:r w:rsidRPr="00840858">
        <w:rPr>
          <w:rFonts w:ascii="Arial" w:hAnsi="Arial" w:cs="Arial"/>
        </w:rPr>
        <w:t>tracto</w:t>
      </w:r>
      <w:proofErr w:type="spellEnd"/>
      <w:r w:rsidRPr="00840858">
        <w:rPr>
          <w:rFonts w:ascii="Arial" w:hAnsi="Arial" w:cs="Arial"/>
        </w:rPr>
        <w:t xml:space="preserve"> superior, </w:t>
      </w:r>
      <w:proofErr w:type="spellStart"/>
      <w:r w:rsidRPr="00840858">
        <w:rPr>
          <w:rFonts w:ascii="Arial" w:hAnsi="Arial" w:cs="Arial"/>
        </w:rPr>
        <w:t>comparados</w:t>
      </w:r>
      <w:proofErr w:type="spellEnd"/>
      <w:r w:rsidRPr="00840858">
        <w:rPr>
          <w:rFonts w:ascii="Arial" w:hAnsi="Arial" w:cs="Arial"/>
        </w:rPr>
        <w:t xml:space="preserve"> con placebo o </w:t>
      </w:r>
      <w:proofErr w:type="spellStart"/>
      <w:r w:rsidRPr="00840858">
        <w:rPr>
          <w:rFonts w:ascii="Arial" w:hAnsi="Arial" w:cs="Arial"/>
        </w:rPr>
        <w:t>uso</w:t>
      </w:r>
      <w:proofErr w:type="spellEnd"/>
      <w:r w:rsidRPr="00840858">
        <w:rPr>
          <w:rFonts w:ascii="Arial" w:hAnsi="Arial" w:cs="Arial"/>
        </w:rPr>
        <w:t xml:space="preserve"> de </w:t>
      </w:r>
      <w:proofErr w:type="spellStart"/>
      <w:r w:rsidRPr="00840858">
        <w:rPr>
          <w:rFonts w:ascii="Arial" w:hAnsi="Arial" w:cs="Arial"/>
        </w:rPr>
        <w:t>tratamiento</w:t>
      </w:r>
      <w:proofErr w:type="spellEnd"/>
      <w:r w:rsidRPr="00840858">
        <w:rPr>
          <w:rFonts w:ascii="Arial" w:hAnsi="Arial" w:cs="Arial"/>
        </w:rPr>
        <w:t xml:space="preserve"> </w:t>
      </w:r>
      <w:proofErr w:type="spellStart"/>
      <w:r w:rsidRPr="00840858">
        <w:rPr>
          <w:rFonts w:ascii="Arial" w:hAnsi="Arial" w:cs="Arial"/>
        </w:rPr>
        <w:t>sintomático</w:t>
      </w:r>
      <w:proofErr w:type="spellEnd"/>
      <w:r w:rsidRPr="00840858">
        <w:rPr>
          <w:rFonts w:ascii="Arial" w:hAnsi="Arial" w:cs="Arial"/>
        </w:rPr>
        <w:t xml:space="preserve"> </w:t>
      </w:r>
      <w:proofErr w:type="spellStart"/>
      <w:r w:rsidRPr="00840858">
        <w:rPr>
          <w:rFonts w:ascii="Arial" w:hAnsi="Arial" w:cs="Arial"/>
        </w:rPr>
        <w:t>teniendo</w:t>
      </w:r>
      <w:proofErr w:type="spellEnd"/>
      <w:r w:rsidRPr="00840858">
        <w:rPr>
          <w:rFonts w:ascii="Arial" w:hAnsi="Arial" w:cs="Arial"/>
        </w:rPr>
        <w:t xml:space="preserve"> </w:t>
      </w:r>
      <w:proofErr w:type="spellStart"/>
      <w:r w:rsidRPr="00840858">
        <w:rPr>
          <w:rFonts w:ascii="Arial" w:hAnsi="Arial" w:cs="Arial"/>
        </w:rPr>
        <w:t>una</w:t>
      </w:r>
      <w:proofErr w:type="spellEnd"/>
      <w:r w:rsidRPr="00840858">
        <w:rPr>
          <w:rFonts w:ascii="Arial" w:hAnsi="Arial" w:cs="Arial"/>
        </w:rPr>
        <w:t xml:space="preserve"> </w:t>
      </w:r>
      <w:proofErr w:type="spellStart"/>
      <w:r w:rsidRPr="00840858">
        <w:rPr>
          <w:rFonts w:ascii="Arial" w:hAnsi="Arial" w:cs="Arial"/>
        </w:rPr>
        <w:t>muestra</w:t>
      </w:r>
      <w:proofErr w:type="spellEnd"/>
      <w:r w:rsidRPr="00840858">
        <w:rPr>
          <w:rFonts w:ascii="Arial" w:hAnsi="Arial" w:cs="Arial"/>
        </w:rPr>
        <w:t xml:space="preserve"> total de 1925 </w:t>
      </w:r>
      <w:proofErr w:type="spellStart"/>
      <w:r w:rsidRPr="00840858">
        <w:rPr>
          <w:rFonts w:ascii="Arial" w:hAnsi="Arial" w:cs="Arial"/>
        </w:rPr>
        <w:t>participantes</w:t>
      </w:r>
      <w:proofErr w:type="spellEnd"/>
      <w:r w:rsidRPr="00840858">
        <w:rPr>
          <w:rFonts w:ascii="Arial" w:hAnsi="Arial" w:cs="Arial"/>
        </w:rPr>
        <w:t>.</w:t>
      </w:r>
    </w:p>
    <w:p w14:paraId="12F651F9" w14:textId="77777777" w:rsidR="00840858" w:rsidRPr="00840858" w:rsidRDefault="00840858" w:rsidP="00840858">
      <w:pPr>
        <w:spacing w:after="0" w:line="360" w:lineRule="auto"/>
        <w:ind w:left="142"/>
        <w:jc w:val="both"/>
        <w:rPr>
          <w:rStyle w:val="hgkelc"/>
          <w:rFonts w:ascii="Arial" w:hAnsi="Arial" w:cs="Arial"/>
        </w:rPr>
      </w:pPr>
    </w:p>
    <w:p w14:paraId="0EB37AD4" w14:textId="123B7124" w:rsidR="00840858" w:rsidRPr="00840858" w:rsidRDefault="00840858" w:rsidP="00840858">
      <w:pPr>
        <w:spacing w:after="0" w:line="360" w:lineRule="auto"/>
        <w:ind w:left="142"/>
        <w:jc w:val="both"/>
        <w:rPr>
          <w:rFonts w:ascii="Arial" w:hAnsi="Arial" w:cs="Arial"/>
        </w:rPr>
      </w:pPr>
      <w:r w:rsidRPr="00840858">
        <w:rPr>
          <w:rStyle w:val="hgkelc"/>
          <w:rFonts w:ascii="Arial" w:hAnsi="Arial" w:cs="Arial"/>
          <w:lang w:val="es-ES"/>
        </w:rPr>
        <w:t>En la búsqueda de la información se siguieron las pautas PRISMA (</w:t>
      </w:r>
      <w:proofErr w:type="spellStart"/>
      <w:r w:rsidRPr="00840858">
        <w:rPr>
          <w:rStyle w:val="hgkelc"/>
          <w:rFonts w:ascii="Arial" w:hAnsi="Arial" w:cs="Arial"/>
          <w:lang w:val="es-ES"/>
        </w:rPr>
        <w:t>Preferred</w:t>
      </w:r>
      <w:proofErr w:type="spellEnd"/>
      <w:r w:rsidRPr="00840858">
        <w:rPr>
          <w:rStyle w:val="hgkelc"/>
          <w:rFonts w:ascii="Arial" w:hAnsi="Arial" w:cs="Arial"/>
          <w:lang w:val="es-ES"/>
        </w:rPr>
        <w:t xml:space="preserve"> </w:t>
      </w:r>
      <w:proofErr w:type="spellStart"/>
      <w:r w:rsidRPr="00840858">
        <w:rPr>
          <w:rStyle w:val="hgkelc"/>
          <w:rFonts w:ascii="Arial" w:hAnsi="Arial" w:cs="Arial"/>
          <w:lang w:val="es-ES"/>
        </w:rPr>
        <w:t>Reporting</w:t>
      </w:r>
      <w:proofErr w:type="spellEnd"/>
      <w:r w:rsidRPr="00840858">
        <w:rPr>
          <w:rStyle w:val="hgkelc"/>
          <w:rFonts w:ascii="Arial" w:hAnsi="Arial" w:cs="Arial"/>
          <w:lang w:val="es-ES"/>
        </w:rPr>
        <w:t xml:space="preserve"> </w:t>
      </w:r>
      <w:proofErr w:type="spellStart"/>
      <w:r w:rsidRPr="00840858">
        <w:rPr>
          <w:rStyle w:val="hgkelc"/>
          <w:rFonts w:ascii="Arial" w:hAnsi="Arial" w:cs="Arial"/>
          <w:lang w:val="es-ES"/>
        </w:rPr>
        <w:t>Items</w:t>
      </w:r>
      <w:proofErr w:type="spellEnd"/>
      <w:r w:rsidRPr="00840858">
        <w:rPr>
          <w:rStyle w:val="hgkelc"/>
          <w:rFonts w:ascii="Arial" w:hAnsi="Arial" w:cs="Arial"/>
          <w:lang w:val="es-ES"/>
        </w:rPr>
        <w:t xml:space="preserve"> </w:t>
      </w:r>
      <w:proofErr w:type="spellStart"/>
      <w:r w:rsidRPr="00840858">
        <w:rPr>
          <w:rStyle w:val="hgkelc"/>
          <w:rFonts w:ascii="Arial" w:hAnsi="Arial" w:cs="Arial"/>
          <w:lang w:val="es-ES"/>
        </w:rPr>
        <w:t>for</w:t>
      </w:r>
      <w:proofErr w:type="spellEnd"/>
      <w:r w:rsidRPr="00840858">
        <w:rPr>
          <w:rStyle w:val="hgkelc"/>
          <w:rFonts w:ascii="Arial" w:hAnsi="Arial" w:cs="Arial"/>
          <w:lang w:val="es-ES"/>
        </w:rPr>
        <w:t xml:space="preserve"> </w:t>
      </w:r>
      <w:proofErr w:type="spellStart"/>
      <w:r w:rsidRPr="00840858">
        <w:rPr>
          <w:rStyle w:val="hgkelc"/>
          <w:rFonts w:ascii="Arial" w:hAnsi="Arial" w:cs="Arial"/>
          <w:lang w:val="es-ES"/>
        </w:rPr>
        <w:t>Systematic</w:t>
      </w:r>
      <w:proofErr w:type="spellEnd"/>
      <w:r w:rsidRPr="00840858">
        <w:rPr>
          <w:rStyle w:val="hgkelc"/>
          <w:rFonts w:ascii="Arial" w:hAnsi="Arial" w:cs="Arial"/>
          <w:lang w:val="es-ES"/>
        </w:rPr>
        <w:t xml:space="preserve"> </w:t>
      </w:r>
      <w:proofErr w:type="spellStart"/>
      <w:r w:rsidRPr="00840858">
        <w:rPr>
          <w:rStyle w:val="hgkelc"/>
          <w:rFonts w:ascii="Arial" w:hAnsi="Arial" w:cs="Arial"/>
          <w:lang w:val="es-ES"/>
        </w:rPr>
        <w:t>Reviews</w:t>
      </w:r>
      <w:proofErr w:type="spellEnd"/>
      <w:r w:rsidRPr="00840858">
        <w:rPr>
          <w:rStyle w:val="hgkelc"/>
          <w:rFonts w:ascii="Arial" w:hAnsi="Arial" w:cs="Arial"/>
          <w:lang w:val="es-ES"/>
        </w:rPr>
        <w:t xml:space="preserve"> and Meta-</w:t>
      </w:r>
      <w:proofErr w:type="spellStart"/>
      <w:r w:rsidRPr="00840858">
        <w:rPr>
          <w:rStyle w:val="hgkelc"/>
          <w:rFonts w:ascii="Arial" w:hAnsi="Arial" w:cs="Arial"/>
          <w:lang w:val="es-ES"/>
        </w:rPr>
        <w:t>Analyses</w:t>
      </w:r>
      <w:proofErr w:type="spellEnd"/>
      <w:r w:rsidRPr="00840858">
        <w:rPr>
          <w:rStyle w:val="hgkelc"/>
          <w:rFonts w:ascii="Arial" w:hAnsi="Arial" w:cs="Arial"/>
          <w:lang w:val="es-ES"/>
        </w:rPr>
        <w:t>), y el</w:t>
      </w:r>
      <w:r w:rsidRPr="00840858">
        <w:rPr>
          <w:rFonts w:ascii="Arial" w:hAnsi="Arial" w:cs="Arial"/>
          <w:lang w:val="es-ES"/>
        </w:rPr>
        <w:t xml:space="preserve"> análisis estadístico se llevó a cabo con el programa estadístico </w:t>
      </w:r>
      <w:proofErr w:type="spellStart"/>
      <w:r w:rsidRPr="00840858">
        <w:rPr>
          <w:rFonts w:ascii="Arial" w:hAnsi="Arial" w:cs="Arial"/>
          <w:lang w:val="es-ES"/>
        </w:rPr>
        <w:t>RevMan</w:t>
      </w:r>
      <w:proofErr w:type="spellEnd"/>
      <w:r w:rsidRPr="00840858">
        <w:rPr>
          <w:rFonts w:ascii="Arial" w:hAnsi="Arial" w:cs="Arial"/>
          <w:lang w:val="es-ES"/>
        </w:rPr>
        <w:t xml:space="preserve"> </w:t>
      </w:r>
      <w:proofErr w:type="spellStart"/>
      <w:r w:rsidRPr="00840858">
        <w:rPr>
          <w:rFonts w:ascii="Arial" w:hAnsi="Arial" w:cs="Arial"/>
          <w:lang w:val="es-ES"/>
        </w:rPr>
        <w:t>Analyses</w:t>
      </w:r>
      <w:proofErr w:type="spellEnd"/>
      <w:r w:rsidRPr="00840858">
        <w:rPr>
          <w:rFonts w:ascii="Arial" w:hAnsi="Arial" w:cs="Arial"/>
          <w:lang w:val="es-ES"/>
        </w:rPr>
        <w:t xml:space="preserve"> v5.0 para Windows (Colaboración Cochrane, Copenhague, Dinamarca). La presencia de heterogeneidad estadística entre ensayos se evaluó mediante las pruebas chi cuadrada(X²) e Índice de heterogeneidad (I²); un valor p &lt;0,005. </w:t>
      </w:r>
    </w:p>
    <w:p w14:paraId="167BC16E" w14:textId="77777777" w:rsidR="00840858" w:rsidRPr="00840858" w:rsidRDefault="00840858" w:rsidP="00840858">
      <w:pPr>
        <w:ind w:left="142"/>
        <w:rPr>
          <w:rFonts w:ascii="Arial" w:hAnsi="Arial" w:cs="Arial"/>
        </w:rPr>
      </w:pPr>
    </w:p>
    <w:p w14:paraId="24B84518" w14:textId="77777777" w:rsidR="00840858" w:rsidRPr="00840858" w:rsidRDefault="00840858" w:rsidP="00840858">
      <w:pPr>
        <w:ind w:left="142"/>
        <w:rPr>
          <w:rFonts w:ascii="Arial" w:hAnsi="Arial" w:cs="Arial"/>
          <w:b/>
          <w:u w:val="single"/>
        </w:rPr>
      </w:pPr>
      <w:proofErr w:type="spellStart"/>
      <w:r w:rsidRPr="00840858">
        <w:rPr>
          <w:rFonts w:ascii="Arial" w:hAnsi="Arial" w:cs="Arial"/>
          <w:b/>
          <w:u w:val="single"/>
        </w:rPr>
        <w:t>Resultados</w:t>
      </w:r>
      <w:proofErr w:type="spellEnd"/>
    </w:p>
    <w:p w14:paraId="4C3F8308" w14:textId="0CDA0DAD" w:rsidR="00840858" w:rsidRPr="00840858" w:rsidRDefault="00840858" w:rsidP="00840858">
      <w:pPr>
        <w:spacing w:after="0" w:line="360" w:lineRule="auto"/>
        <w:ind w:left="142"/>
        <w:jc w:val="both"/>
        <w:rPr>
          <w:rFonts w:ascii="Arial" w:hAnsi="Arial" w:cs="Arial"/>
          <w:lang w:val="es-ES"/>
        </w:rPr>
      </w:pPr>
      <w:r w:rsidRPr="00840858">
        <w:rPr>
          <w:rFonts w:ascii="Arial" w:eastAsia="Times New Roman" w:hAnsi="Arial" w:cs="Arial"/>
          <w:lang w:val="es-ES" w:eastAsia="es-NI"/>
        </w:rPr>
        <w:t xml:space="preserve">Como resultado global de los cinco estudios con una muestra de 646 participantes se determinó que </w:t>
      </w:r>
      <w:r w:rsidRPr="00840858">
        <w:rPr>
          <w:rFonts w:ascii="Arial" w:hAnsi="Arial" w:cs="Arial"/>
          <w:lang w:val="es-ES"/>
        </w:rPr>
        <w:t xml:space="preserve">el RR estimado para el efecto global del tratamiento con antibióticos sobre su efectividad clínica en relación con placebo fue de 1,02(IC del 95%: 0,92-1,12, sin un resultado estadísticamente significativo. Asimismo, el RR estimado para el efecto global de los eventos adversos del tratamiento con antibióticos en relación con placebo en los 8 estudios con una muestra de 1,169 ECA fue de 1,50(IC del 95%: 0,83-2,73, sin un resultado estadísticamente significativo. La medida de heterogeneidad </w:t>
      </w:r>
      <w:proofErr w:type="gramStart"/>
      <w:r w:rsidRPr="00840858">
        <w:rPr>
          <w:rFonts w:ascii="Arial" w:hAnsi="Arial" w:cs="Arial"/>
          <w:lang w:val="es-ES"/>
        </w:rPr>
        <w:t>( I</w:t>
      </w:r>
      <w:proofErr w:type="gramEnd"/>
      <w:r w:rsidRPr="00840858">
        <w:rPr>
          <w:rFonts w:ascii="Arial" w:hAnsi="Arial" w:cs="Arial"/>
          <w:lang w:val="es-ES"/>
        </w:rPr>
        <w:t>²</w:t>
      </w:r>
      <w:r w:rsidR="00C25D21" w:rsidRPr="00840858">
        <w:rPr>
          <w:rFonts w:ascii="Arial" w:hAnsi="Arial" w:cs="Arial"/>
          <w:lang w:val="es-ES"/>
        </w:rPr>
        <w:t>), fue</w:t>
      </w:r>
      <w:r w:rsidRPr="00840858">
        <w:rPr>
          <w:rFonts w:ascii="Arial" w:hAnsi="Arial" w:cs="Arial"/>
          <w:lang w:val="es-ES"/>
        </w:rPr>
        <w:t xml:space="preserve"> de 92 %.</w:t>
      </w:r>
    </w:p>
    <w:p w14:paraId="3B92B787" w14:textId="77777777" w:rsidR="00840858" w:rsidRPr="00840858" w:rsidRDefault="00840858" w:rsidP="00840858">
      <w:pPr>
        <w:ind w:left="142"/>
        <w:rPr>
          <w:rFonts w:ascii="Arial" w:hAnsi="Arial" w:cs="Arial"/>
          <w:b/>
          <w:u w:val="single"/>
        </w:rPr>
      </w:pPr>
    </w:p>
    <w:p w14:paraId="069785EC" w14:textId="77777777" w:rsidR="00840858" w:rsidRPr="00840858" w:rsidRDefault="00840858" w:rsidP="00840858">
      <w:pPr>
        <w:ind w:left="142"/>
        <w:rPr>
          <w:rFonts w:ascii="Arial" w:hAnsi="Arial" w:cs="Arial"/>
          <w:b/>
          <w:u w:val="single"/>
        </w:rPr>
      </w:pPr>
      <w:proofErr w:type="spellStart"/>
      <w:r w:rsidRPr="00840858">
        <w:rPr>
          <w:rFonts w:ascii="Arial" w:hAnsi="Arial" w:cs="Arial"/>
          <w:b/>
          <w:u w:val="single"/>
        </w:rPr>
        <w:t>Conclusiones</w:t>
      </w:r>
      <w:proofErr w:type="spellEnd"/>
    </w:p>
    <w:p w14:paraId="7DF953F8" w14:textId="77777777" w:rsidR="00840858" w:rsidRPr="00840858" w:rsidRDefault="00840858" w:rsidP="00840858">
      <w:pPr>
        <w:spacing w:after="0" w:line="360" w:lineRule="auto"/>
        <w:ind w:left="142"/>
        <w:jc w:val="both"/>
        <w:rPr>
          <w:rFonts w:ascii="Arial" w:hAnsi="Arial" w:cs="Arial"/>
          <w:lang w:val="es-ES"/>
        </w:rPr>
      </w:pPr>
      <w:r w:rsidRPr="00840858">
        <w:rPr>
          <w:rFonts w:ascii="Arial" w:hAnsi="Arial" w:cs="Arial"/>
        </w:rPr>
        <w:t xml:space="preserve">El </w:t>
      </w:r>
      <w:proofErr w:type="spellStart"/>
      <w:r w:rsidRPr="00840858">
        <w:rPr>
          <w:rFonts w:ascii="Arial" w:hAnsi="Arial" w:cs="Arial"/>
        </w:rPr>
        <w:t>presente</w:t>
      </w:r>
      <w:proofErr w:type="spellEnd"/>
      <w:r w:rsidRPr="00840858">
        <w:rPr>
          <w:rFonts w:ascii="Arial" w:hAnsi="Arial" w:cs="Arial"/>
        </w:rPr>
        <w:t xml:space="preserve"> </w:t>
      </w:r>
      <w:proofErr w:type="spellStart"/>
      <w:r w:rsidRPr="00840858">
        <w:rPr>
          <w:rFonts w:ascii="Arial" w:hAnsi="Arial" w:cs="Arial"/>
        </w:rPr>
        <w:t>estudio</w:t>
      </w:r>
      <w:proofErr w:type="spellEnd"/>
      <w:r w:rsidRPr="00840858">
        <w:rPr>
          <w:rFonts w:ascii="Arial" w:hAnsi="Arial" w:cs="Arial"/>
          <w:lang w:val="es-ES"/>
        </w:rPr>
        <w:t xml:space="preserve"> demostró que la mayoría de los resultados no se encontró una diferencia estadísticamente significativa en cuanto a una tasa de éxito clínico ni en cuando a los eventos adversos entre los que recibieron tratamiento con antibióticos y placebo. Hubo una proporción mayor de efectos adversos en los grupos que recibieron antibiótico siendo los eventos adversos más frecuentes la diarrea, dolor de estómago, cefalea y fatiga.</w:t>
      </w:r>
    </w:p>
    <w:p w14:paraId="61175BDC" w14:textId="77777777" w:rsidR="00840858" w:rsidRPr="00840858" w:rsidRDefault="00840858" w:rsidP="00840858">
      <w:pPr>
        <w:spacing w:after="0" w:line="360" w:lineRule="auto"/>
        <w:ind w:left="142"/>
        <w:rPr>
          <w:rFonts w:ascii="Arial" w:hAnsi="Arial" w:cs="Arial"/>
          <w:lang w:val="es-ES"/>
        </w:rPr>
      </w:pPr>
      <w:r w:rsidRPr="00840858">
        <w:rPr>
          <w:rFonts w:ascii="Arial" w:hAnsi="Arial" w:cs="Arial"/>
          <w:lang w:val="es-ES"/>
        </w:rPr>
        <w:t>El estudio recomienda no prescribir el tratamiento con antibióticos para la rinosinusitis aguda diagnosticada clínicamente, a menos que se confirme mediante imágenes o cultivo bacteriano.</w:t>
      </w:r>
    </w:p>
    <w:p w14:paraId="1248A9E6" w14:textId="14804E51" w:rsidR="000C7BE6" w:rsidRPr="00840858" w:rsidRDefault="000C7BE6" w:rsidP="000C7BE6">
      <w:pPr>
        <w:rPr>
          <w:rFonts w:asciiTheme="majorHAnsi" w:eastAsiaTheme="majorEastAsia" w:hAnsiTheme="majorHAnsi" w:cstheme="majorBidi"/>
          <w:color w:val="0F4761" w:themeColor="accent1" w:themeShade="BF"/>
          <w:sz w:val="32"/>
          <w:szCs w:val="32"/>
          <w:lang w:val="es-MX"/>
        </w:rPr>
      </w:pPr>
    </w:p>
    <w:p w14:paraId="69C02638" w14:textId="77777777" w:rsidR="00907CE5" w:rsidRDefault="00907CE5">
      <w:pPr>
        <w:rPr>
          <w:lang w:val="es-MX"/>
        </w:rPr>
        <w:sectPr w:rsidR="00907CE5" w:rsidSect="00907CE5">
          <w:headerReference w:type="default" r:id="rId13"/>
          <w:footerReference w:type="default" r:id="rId14"/>
          <w:pgSz w:w="12240" w:h="15840"/>
          <w:pgMar w:top="1440" w:right="1440" w:bottom="1440" w:left="1440" w:header="850" w:footer="708" w:gutter="0"/>
          <w:pgNumType w:fmt="upperRoman" w:start="1"/>
          <w:cols w:space="708"/>
          <w:docGrid w:linePitch="360"/>
        </w:sectPr>
      </w:pPr>
    </w:p>
    <w:p w14:paraId="068404C7" w14:textId="1A14E563" w:rsidR="00907CE5" w:rsidRPr="00907CE5" w:rsidRDefault="00907CE5">
      <w:pPr>
        <w:rPr>
          <w:lang w:val="es-MX"/>
        </w:rPr>
      </w:pPr>
    </w:p>
    <w:p w14:paraId="5B76AD48" w14:textId="6D124E9F" w:rsidR="00520352" w:rsidRDefault="00520352" w:rsidP="00625070">
      <w:pPr>
        <w:pStyle w:val="Ttulo1"/>
        <w:numPr>
          <w:ilvl w:val="0"/>
          <w:numId w:val="6"/>
        </w:numPr>
        <w:rPr>
          <w:lang w:val="es-MX"/>
        </w:rPr>
      </w:pPr>
      <w:bookmarkStart w:id="6" w:name="_Toc204003997"/>
      <w:r>
        <w:rPr>
          <w:lang w:val="es-MX"/>
        </w:rPr>
        <w:t>Introducción</w:t>
      </w:r>
      <w:bookmarkEnd w:id="6"/>
      <w:r>
        <w:rPr>
          <w:lang w:val="es-MX"/>
        </w:rPr>
        <w:t xml:space="preserve"> </w:t>
      </w:r>
    </w:p>
    <w:p w14:paraId="01BAA695" w14:textId="77777777" w:rsidR="000C7BE6" w:rsidRDefault="000C7BE6" w:rsidP="000C7BE6">
      <w:pPr>
        <w:rPr>
          <w:lang w:val="es-MX"/>
        </w:rPr>
      </w:pPr>
    </w:p>
    <w:p w14:paraId="4F910ADD" w14:textId="77777777" w:rsidR="000C7BE6" w:rsidRDefault="000C7BE6" w:rsidP="000C7BE6">
      <w:pPr>
        <w:pStyle w:val="NormalWeb"/>
        <w:spacing w:before="0" w:beforeAutospacing="0" w:after="0" w:afterAutospacing="0" w:line="360" w:lineRule="auto"/>
        <w:ind w:left="360"/>
        <w:jc w:val="both"/>
        <w:rPr>
          <w:rFonts w:ascii="Arial" w:hAnsi="Arial" w:cs="Arial"/>
        </w:rPr>
      </w:pPr>
      <w:r w:rsidRPr="00322B46">
        <w:rPr>
          <w:rFonts w:ascii="Arial" w:hAnsi="Arial" w:cs="Arial"/>
        </w:rPr>
        <w:t>Las infecciones respiratorias agudas (IRA) en adultos, representan una de las principales causas de morbilidad y mortalidad a nivel mundial y causan un</w:t>
      </w:r>
      <w:r>
        <w:rPr>
          <w:rFonts w:ascii="Arial" w:hAnsi="Arial" w:cs="Arial"/>
        </w:rPr>
        <w:t>a inmensa carga de salud</w:t>
      </w:r>
      <w:r w:rsidRPr="00322B46">
        <w:rPr>
          <w:rFonts w:ascii="Arial" w:hAnsi="Arial" w:cs="Arial"/>
        </w:rPr>
        <w:t>. (1).</w:t>
      </w:r>
      <w:r>
        <w:rPr>
          <w:rFonts w:ascii="Arial" w:hAnsi="Arial" w:cs="Arial"/>
        </w:rPr>
        <w:t xml:space="preserve"> </w:t>
      </w:r>
      <w:r w:rsidRPr="00322B46">
        <w:rPr>
          <w:rFonts w:ascii="Arial" w:hAnsi="Arial" w:cs="Arial"/>
        </w:rPr>
        <w:t xml:space="preserve">Estas infecciones suelen ser de origen viral o mixto, por virus y bacterias </w:t>
      </w:r>
      <w:r>
        <w:rPr>
          <w:rFonts w:ascii="Arial" w:hAnsi="Arial" w:cs="Arial"/>
        </w:rPr>
        <w:t xml:space="preserve">las cuales </w:t>
      </w:r>
      <w:r w:rsidRPr="00322B46">
        <w:rPr>
          <w:rFonts w:ascii="Arial" w:hAnsi="Arial" w:cs="Arial"/>
        </w:rPr>
        <w:t>son contagiosas y se propagan rápidamente.</w:t>
      </w:r>
    </w:p>
    <w:p w14:paraId="0A5A9076" w14:textId="77777777" w:rsidR="000C7BE6" w:rsidRDefault="000C7BE6" w:rsidP="000C7BE6">
      <w:pPr>
        <w:pStyle w:val="NormalWeb"/>
        <w:spacing w:before="0" w:beforeAutospacing="0" w:after="0" w:afterAutospacing="0" w:line="360" w:lineRule="auto"/>
        <w:jc w:val="both"/>
        <w:rPr>
          <w:rFonts w:ascii="Arial" w:hAnsi="Arial" w:cs="Arial"/>
        </w:rPr>
      </w:pPr>
    </w:p>
    <w:p w14:paraId="4F64BFFB" w14:textId="77777777" w:rsidR="000C7BE6" w:rsidRPr="00322B46" w:rsidRDefault="000C7BE6" w:rsidP="000C7BE6">
      <w:pPr>
        <w:pStyle w:val="NormalWeb"/>
        <w:spacing w:before="0" w:beforeAutospacing="0" w:after="0" w:afterAutospacing="0" w:line="360" w:lineRule="auto"/>
        <w:ind w:left="360"/>
        <w:jc w:val="both"/>
        <w:rPr>
          <w:rFonts w:ascii="Arial" w:hAnsi="Arial" w:cs="Arial"/>
        </w:rPr>
      </w:pPr>
      <w:r w:rsidRPr="00322B46">
        <w:rPr>
          <w:rFonts w:ascii="Arial" w:hAnsi="Arial" w:cs="Arial"/>
        </w:rPr>
        <w:t>El Atlas de Infecciones Respiratorias Agudas, menciona que las IRA son la tercera causa de mortalidad en el mundo y la principal causa de muerte en países de ingresos bajos y medios. Así mismo</w:t>
      </w:r>
      <w:r>
        <w:rPr>
          <w:rFonts w:ascii="Arial" w:hAnsi="Arial" w:cs="Arial"/>
        </w:rPr>
        <w:t>,</w:t>
      </w:r>
      <w:r w:rsidRPr="00322B46">
        <w:rPr>
          <w:rFonts w:ascii="Arial" w:hAnsi="Arial" w:cs="Arial"/>
        </w:rPr>
        <w:t xml:space="preserve"> menciona que causan al menos el 6 % de las discapacidades y muertes en el mundo. (2). </w:t>
      </w:r>
    </w:p>
    <w:p w14:paraId="6725D41A"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3146D412" w14:textId="77777777" w:rsidR="000C7BE6" w:rsidRPr="00322B46" w:rsidRDefault="000C7BE6" w:rsidP="000C7BE6">
      <w:pPr>
        <w:pStyle w:val="NormalWeb"/>
        <w:spacing w:before="0" w:beforeAutospacing="0" w:after="0" w:afterAutospacing="0" w:line="360" w:lineRule="auto"/>
        <w:ind w:left="360"/>
        <w:jc w:val="both"/>
        <w:rPr>
          <w:rFonts w:ascii="Arial" w:hAnsi="Arial" w:cs="Arial"/>
        </w:rPr>
      </w:pPr>
      <w:r w:rsidRPr="00322B46">
        <w:rPr>
          <w:rFonts w:ascii="Arial" w:hAnsi="Arial" w:cs="Arial"/>
        </w:rPr>
        <w:t>Las infecciones respiratorias del tracto respiratorio superior son frecuentes, pero rara vez ponen en peligro la vida; pero las respiratorias bajas son responsables de cuadros más graves, siendo una de las principales causas de morbilidad y mortalidad.</w:t>
      </w:r>
    </w:p>
    <w:p w14:paraId="05427C3A" w14:textId="77777777" w:rsidR="000C7BE6" w:rsidRDefault="000C7BE6" w:rsidP="000C7BE6">
      <w:pPr>
        <w:pStyle w:val="NormalWeb"/>
        <w:spacing w:before="0" w:beforeAutospacing="0" w:after="0" w:afterAutospacing="0" w:line="360" w:lineRule="auto"/>
        <w:ind w:left="360"/>
        <w:jc w:val="both"/>
        <w:rPr>
          <w:rStyle w:val="rynqvb"/>
          <w:rFonts w:ascii="Arial" w:eastAsiaTheme="majorEastAsia" w:hAnsi="Arial" w:cs="Arial"/>
        </w:rPr>
      </w:pPr>
    </w:p>
    <w:p w14:paraId="62A46DB2" w14:textId="77777777" w:rsidR="000C7BE6" w:rsidRPr="00322B46" w:rsidRDefault="000C7BE6" w:rsidP="000C7BE6">
      <w:pPr>
        <w:pStyle w:val="NormalWeb"/>
        <w:spacing w:before="0" w:beforeAutospacing="0" w:after="0" w:afterAutospacing="0" w:line="360" w:lineRule="auto"/>
        <w:ind w:left="360"/>
        <w:jc w:val="both"/>
        <w:rPr>
          <w:rFonts w:ascii="Arial" w:hAnsi="Arial" w:cs="Arial"/>
        </w:rPr>
      </w:pPr>
      <w:r w:rsidRPr="00322B46">
        <w:rPr>
          <w:rStyle w:val="rynqvb"/>
          <w:rFonts w:ascii="Arial" w:eastAsiaTheme="majorEastAsia" w:hAnsi="Arial" w:cs="Arial"/>
          <w:lang w:val="es-ES"/>
        </w:rPr>
        <w:t>No obstante,</w:t>
      </w:r>
      <w:r>
        <w:rPr>
          <w:rStyle w:val="rynqvb"/>
          <w:rFonts w:ascii="Arial" w:eastAsiaTheme="majorEastAsia" w:hAnsi="Arial" w:cs="Arial"/>
          <w:lang w:val="es-ES"/>
        </w:rPr>
        <w:t xml:space="preserve"> l</w:t>
      </w:r>
      <w:r w:rsidRPr="00322B46">
        <w:rPr>
          <w:rStyle w:val="rynqvb"/>
          <w:rFonts w:ascii="Arial" w:eastAsiaTheme="majorEastAsia" w:hAnsi="Arial" w:cs="Arial"/>
          <w:lang w:val="es-ES"/>
        </w:rPr>
        <w:t>as infecciones respiratorias son el motivo más frecuente de consulta en atención primaria.</w:t>
      </w:r>
      <w:r w:rsidRPr="00322B46">
        <w:rPr>
          <w:rStyle w:val="hwtze"/>
          <w:rFonts w:ascii="Arial" w:eastAsiaTheme="majorEastAsia" w:hAnsi="Arial" w:cs="Arial"/>
          <w:lang w:val="es-ES"/>
        </w:rPr>
        <w:t xml:space="preserve"> </w:t>
      </w:r>
      <w:r w:rsidRPr="00322B46">
        <w:rPr>
          <w:rStyle w:val="rynqvb"/>
          <w:rFonts w:ascii="Arial" w:eastAsiaTheme="majorEastAsia" w:hAnsi="Arial" w:cs="Arial"/>
          <w:lang w:val="es-ES"/>
        </w:rPr>
        <w:t>Aunque generalmente no son graves, son responsables de un gran número de días de absentismo laboral y escolar, así como de un uso excesivo de antibióticos. Por otra parte,</w:t>
      </w:r>
      <w:r>
        <w:rPr>
          <w:rStyle w:val="rynqvb"/>
          <w:rFonts w:ascii="Arial" w:eastAsiaTheme="majorEastAsia" w:hAnsi="Arial" w:cs="Arial"/>
          <w:lang w:val="es-ES"/>
        </w:rPr>
        <w:t xml:space="preserve"> </w:t>
      </w:r>
      <w:r w:rsidRPr="00322B46">
        <w:rPr>
          <w:rStyle w:val="rynqvb"/>
          <w:rFonts w:ascii="Arial" w:eastAsiaTheme="majorEastAsia" w:hAnsi="Arial" w:cs="Arial"/>
          <w:lang w:val="es-ES"/>
        </w:rPr>
        <w:t>e</w:t>
      </w:r>
      <w:r w:rsidRPr="00322B46">
        <w:rPr>
          <w:rFonts w:ascii="Arial" w:hAnsi="Arial" w:cs="Arial"/>
          <w:color w:val="000000"/>
        </w:rPr>
        <w:t>l 90% del consumo de antimicrobianos ocurre en la comunidad, siendo las infecciones respiratorias la primera causa de prescripción de antibióticos</w:t>
      </w:r>
      <w:r w:rsidRPr="00322B46">
        <w:rPr>
          <w:rStyle w:val="A7"/>
          <w:rFonts w:ascii="Arial" w:eastAsiaTheme="majorEastAsia" w:hAnsi="Arial" w:cs="Arial"/>
        </w:rPr>
        <w:t xml:space="preserve">. (3). </w:t>
      </w:r>
    </w:p>
    <w:p w14:paraId="59114172" w14:textId="77777777" w:rsidR="000C7BE6" w:rsidRDefault="000C7BE6" w:rsidP="000C7BE6">
      <w:pPr>
        <w:pStyle w:val="NormalWeb"/>
        <w:spacing w:before="0" w:beforeAutospacing="0" w:after="0" w:afterAutospacing="0" w:line="360" w:lineRule="auto"/>
        <w:ind w:left="360"/>
        <w:jc w:val="both"/>
        <w:rPr>
          <w:rStyle w:val="rynqvb"/>
          <w:rFonts w:ascii="Arial" w:eastAsiaTheme="majorEastAsia" w:hAnsi="Arial" w:cs="Arial"/>
          <w:lang w:val="es-ES"/>
        </w:rPr>
      </w:pPr>
    </w:p>
    <w:p w14:paraId="06088EF4" w14:textId="77777777" w:rsidR="000C7BE6" w:rsidRPr="00322B46" w:rsidRDefault="000C7BE6" w:rsidP="000C7BE6">
      <w:pPr>
        <w:pStyle w:val="NormalWeb"/>
        <w:spacing w:before="0" w:beforeAutospacing="0" w:after="0" w:afterAutospacing="0" w:line="360" w:lineRule="auto"/>
        <w:ind w:left="360"/>
        <w:jc w:val="both"/>
        <w:rPr>
          <w:rFonts w:ascii="Arial" w:hAnsi="Arial" w:cs="Arial"/>
        </w:rPr>
      </w:pPr>
      <w:r w:rsidRPr="00322B46">
        <w:rPr>
          <w:rStyle w:val="rynqvb"/>
          <w:rFonts w:ascii="Arial" w:eastAsiaTheme="majorEastAsia" w:hAnsi="Arial" w:cs="Arial"/>
          <w:lang w:val="es-ES"/>
        </w:rPr>
        <w:t>Las infecciones respiratorias superiores (IRS) son la principal causa de incidencia de enfermedades agudas a nivel mundial y contribuyen a una carga considerable de atención médica</w:t>
      </w:r>
      <w:r>
        <w:rPr>
          <w:rStyle w:val="rynqvb"/>
          <w:rFonts w:ascii="Arial" w:eastAsiaTheme="majorEastAsia" w:hAnsi="Arial" w:cs="Arial"/>
          <w:lang w:val="es-ES"/>
        </w:rPr>
        <w:t xml:space="preserve">, por lo cual estas </w:t>
      </w:r>
      <w:r>
        <w:rPr>
          <w:rFonts w:ascii="Arial" w:hAnsi="Arial" w:cs="Arial"/>
        </w:rPr>
        <w:t xml:space="preserve">infecciones </w:t>
      </w:r>
      <w:r w:rsidRPr="00322B46">
        <w:rPr>
          <w:rFonts w:ascii="Arial" w:hAnsi="Arial" w:cs="Arial"/>
        </w:rPr>
        <w:t>constituyen una de las enfermedades más frecuentes en atención primaria, aproximadamente un 15% de todas las consultas extrahospitalarias son por esta causa, y suponen casi el doble que el resto de las infecciones en su conjunto. (</w:t>
      </w:r>
      <w:r>
        <w:rPr>
          <w:rFonts w:ascii="Arial" w:hAnsi="Arial" w:cs="Arial"/>
        </w:rPr>
        <w:t>4</w:t>
      </w:r>
      <w:r w:rsidRPr="00322B46">
        <w:rPr>
          <w:rFonts w:ascii="Arial" w:hAnsi="Arial" w:cs="Arial"/>
        </w:rPr>
        <w:t>).</w:t>
      </w:r>
    </w:p>
    <w:p w14:paraId="1160E6A2"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4D7C8CF9" w14:textId="77777777" w:rsidR="000C7BE6" w:rsidRPr="00322B46" w:rsidRDefault="000C7BE6" w:rsidP="000C7BE6">
      <w:pPr>
        <w:pStyle w:val="NormalWeb"/>
        <w:spacing w:before="0" w:beforeAutospacing="0" w:after="0" w:afterAutospacing="0" w:line="360" w:lineRule="auto"/>
        <w:ind w:left="360"/>
        <w:jc w:val="both"/>
        <w:rPr>
          <w:rFonts w:ascii="Arial" w:hAnsi="Arial" w:cs="Arial"/>
        </w:rPr>
      </w:pPr>
      <w:r w:rsidRPr="00322B46">
        <w:rPr>
          <w:rFonts w:ascii="Arial" w:hAnsi="Arial" w:cs="Arial"/>
        </w:rPr>
        <w:t>Es de destacar que más o menos un 65% de pacientes que acuden a consultar con infección respiratoria son tratados con antibióticos, cuando resulta que los gérmenes que con mayor frecuencia afectan las vías respiratorias son los virus, lo que hace inútil la prescripción con tratamiento</w:t>
      </w:r>
      <w:r>
        <w:rPr>
          <w:rFonts w:ascii="Arial" w:hAnsi="Arial" w:cs="Arial"/>
        </w:rPr>
        <w:t xml:space="preserve"> antibiótico (4,5)</w:t>
      </w:r>
      <w:r w:rsidRPr="00322B46">
        <w:rPr>
          <w:rFonts w:ascii="Arial" w:hAnsi="Arial" w:cs="Arial"/>
        </w:rPr>
        <w:t xml:space="preserve">. </w:t>
      </w:r>
    </w:p>
    <w:p w14:paraId="3E39082B" w14:textId="77777777" w:rsidR="000C7BE6" w:rsidRDefault="000C7BE6" w:rsidP="000C7BE6">
      <w:pPr>
        <w:pStyle w:val="NormalWeb"/>
        <w:spacing w:before="0" w:beforeAutospacing="0" w:after="0" w:afterAutospacing="0" w:line="360" w:lineRule="auto"/>
        <w:jc w:val="both"/>
        <w:rPr>
          <w:rFonts w:ascii="Arial" w:hAnsi="Arial" w:cs="Arial"/>
        </w:rPr>
      </w:pPr>
    </w:p>
    <w:p w14:paraId="2CFB400D" w14:textId="77777777" w:rsidR="000C7BE6" w:rsidRDefault="000C7BE6" w:rsidP="000C7BE6">
      <w:pPr>
        <w:pStyle w:val="NormalWeb"/>
        <w:spacing w:before="0" w:beforeAutospacing="0" w:after="0" w:afterAutospacing="0" w:line="360" w:lineRule="auto"/>
        <w:ind w:left="360"/>
        <w:jc w:val="both"/>
        <w:rPr>
          <w:rFonts w:ascii="Arial" w:hAnsi="Arial" w:cs="Arial"/>
        </w:rPr>
      </w:pPr>
      <w:r w:rsidRPr="00322B46">
        <w:rPr>
          <w:rFonts w:ascii="Arial" w:hAnsi="Arial" w:cs="Arial"/>
        </w:rPr>
        <w:t xml:space="preserve">En la práctica médica y en particular a nivel de la atención primaria, el correcto tratamiento de las infecciones respiratorias representa un reto constante para </w:t>
      </w:r>
      <w:r>
        <w:rPr>
          <w:rFonts w:ascii="Arial" w:hAnsi="Arial" w:cs="Arial"/>
        </w:rPr>
        <w:t xml:space="preserve">el </w:t>
      </w:r>
      <w:r w:rsidRPr="00322B46">
        <w:rPr>
          <w:rFonts w:ascii="Arial" w:hAnsi="Arial" w:cs="Arial"/>
        </w:rPr>
        <w:t xml:space="preserve">medico asumiendo en la mayor parte un tratamiento empírico partiendo </w:t>
      </w:r>
      <w:r>
        <w:rPr>
          <w:rFonts w:ascii="Arial" w:hAnsi="Arial" w:cs="Arial"/>
        </w:rPr>
        <w:t xml:space="preserve">de </w:t>
      </w:r>
      <w:r w:rsidRPr="00322B46">
        <w:rPr>
          <w:rFonts w:ascii="Arial" w:hAnsi="Arial" w:cs="Arial"/>
        </w:rPr>
        <w:t xml:space="preserve">un diagnóstico correcto, microorganismos más frecuentes localmente, el espectro de acción del antibiótico elegido, aumento de resistencias a antibióticos y la valoración de la relación costo </w:t>
      </w:r>
      <w:r>
        <w:rPr>
          <w:rFonts w:ascii="Arial" w:hAnsi="Arial" w:cs="Arial"/>
        </w:rPr>
        <w:t>–</w:t>
      </w:r>
      <w:r w:rsidRPr="00322B46">
        <w:rPr>
          <w:rFonts w:ascii="Arial" w:hAnsi="Arial" w:cs="Arial"/>
        </w:rPr>
        <w:t xml:space="preserve"> efectividad</w:t>
      </w:r>
      <w:r>
        <w:rPr>
          <w:rFonts w:ascii="Arial" w:hAnsi="Arial" w:cs="Arial"/>
        </w:rPr>
        <w:t>.</w:t>
      </w:r>
    </w:p>
    <w:p w14:paraId="29D44613" w14:textId="77777777" w:rsidR="000C7BE6" w:rsidRPr="000C7BE6" w:rsidRDefault="000C7BE6" w:rsidP="000C7BE6">
      <w:pPr>
        <w:rPr>
          <w:lang w:val="es-NI"/>
        </w:rPr>
      </w:pPr>
    </w:p>
    <w:p w14:paraId="378C04DB"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70093F19" w14:textId="507418F2" w:rsidR="00520352" w:rsidRDefault="00520352" w:rsidP="00625070">
      <w:pPr>
        <w:pStyle w:val="Ttulo1"/>
        <w:numPr>
          <w:ilvl w:val="0"/>
          <w:numId w:val="6"/>
        </w:numPr>
        <w:rPr>
          <w:lang w:val="es-MX"/>
        </w:rPr>
      </w:pPr>
      <w:bookmarkStart w:id="7" w:name="_Toc204003998"/>
      <w:r>
        <w:rPr>
          <w:lang w:val="es-MX"/>
        </w:rPr>
        <w:lastRenderedPageBreak/>
        <w:t>Planteamiento de problema</w:t>
      </w:r>
      <w:bookmarkEnd w:id="7"/>
      <w:r>
        <w:rPr>
          <w:lang w:val="es-MX"/>
        </w:rPr>
        <w:t xml:space="preserve"> </w:t>
      </w:r>
    </w:p>
    <w:p w14:paraId="16EFE0F2" w14:textId="77777777" w:rsidR="000C7BE6" w:rsidRDefault="000C7BE6" w:rsidP="000C7BE6">
      <w:pPr>
        <w:rPr>
          <w:lang w:val="es-MX"/>
        </w:rPr>
      </w:pPr>
    </w:p>
    <w:p w14:paraId="57561B7F" w14:textId="77777777" w:rsidR="000C7BE6" w:rsidRPr="000C7BE6" w:rsidRDefault="000C7BE6" w:rsidP="0023284E">
      <w:pPr>
        <w:pStyle w:val="Ttulo3"/>
        <w:rPr>
          <w:rFonts w:eastAsiaTheme="minorHAnsi"/>
          <w:lang w:val="es-NI"/>
        </w:rPr>
      </w:pPr>
      <w:bookmarkStart w:id="8" w:name="_Toc204003999"/>
      <w:r w:rsidRPr="000C7BE6">
        <w:rPr>
          <w:rFonts w:eastAsiaTheme="minorHAnsi"/>
          <w:lang w:val="es-NI"/>
        </w:rPr>
        <w:t>Caracterización del problema</w:t>
      </w:r>
      <w:bookmarkEnd w:id="8"/>
    </w:p>
    <w:p w14:paraId="7B13345A" w14:textId="77777777" w:rsidR="000C7BE6" w:rsidRPr="00E03C53" w:rsidRDefault="000C7BE6" w:rsidP="000C7BE6">
      <w:pPr>
        <w:pStyle w:val="NormalWeb"/>
        <w:spacing w:before="0" w:beforeAutospacing="0" w:after="0" w:afterAutospacing="0" w:line="360" w:lineRule="auto"/>
        <w:jc w:val="both"/>
        <w:rPr>
          <w:rFonts w:ascii="Arial" w:hAnsi="Arial" w:cs="Arial"/>
        </w:rPr>
      </w:pPr>
      <w:r w:rsidRPr="00E03C53">
        <w:rPr>
          <w:rFonts w:ascii="Arial" w:hAnsi="Arial" w:cs="Arial"/>
        </w:rPr>
        <w:t xml:space="preserve">La infección respiratoria aguda ha sido motivo de preocupación como problema de salud pública a nivel mundial, debido a su incidencia que tiene en la carga para los sistemas de salud en el mundo debido a su alta morbilidad de enfermedades respiratorias y su impacto en la muerte prematura. Adicionalmente, para el año 2013 estas enfermedades contribuyeron con el 4.9 % del total de fallecidos a nivel mundial y constituyó </w:t>
      </w:r>
      <w:r>
        <w:rPr>
          <w:rFonts w:ascii="Arial" w:hAnsi="Arial" w:cs="Arial"/>
        </w:rPr>
        <w:t xml:space="preserve">el </w:t>
      </w:r>
      <w:r w:rsidRPr="00E03C53">
        <w:rPr>
          <w:rFonts w:ascii="Arial" w:hAnsi="Arial" w:cs="Arial"/>
        </w:rPr>
        <w:t xml:space="preserve">segundo caso de pérdida de años de vida después de la cardiopatía coronaria y siendo </w:t>
      </w:r>
      <w:r>
        <w:rPr>
          <w:rFonts w:ascii="Arial" w:hAnsi="Arial" w:cs="Arial"/>
        </w:rPr>
        <w:t>l</w:t>
      </w:r>
      <w:r w:rsidRPr="00E03C53">
        <w:rPr>
          <w:rFonts w:ascii="Arial" w:hAnsi="Arial" w:cs="Arial"/>
        </w:rPr>
        <w:t xml:space="preserve">a primera causa en los países en desarrollos </w:t>
      </w:r>
      <w:r>
        <w:rPr>
          <w:rFonts w:ascii="Arial" w:hAnsi="Arial" w:cs="Arial"/>
        </w:rPr>
        <w:t>s</w:t>
      </w:r>
      <w:r w:rsidRPr="00E03C53">
        <w:rPr>
          <w:rFonts w:ascii="Arial" w:hAnsi="Arial" w:cs="Arial"/>
        </w:rPr>
        <w:t>e reporta a mortalidad. (6).</w:t>
      </w:r>
    </w:p>
    <w:p w14:paraId="2ACC4FAA" w14:textId="77777777" w:rsidR="000C7BE6" w:rsidRDefault="000C7BE6" w:rsidP="000C7BE6">
      <w:pPr>
        <w:pStyle w:val="NormalWeb"/>
        <w:spacing w:before="0" w:beforeAutospacing="0" w:after="0" w:afterAutospacing="0" w:line="360" w:lineRule="auto"/>
        <w:jc w:val="both"/>
        <w:rPr>
          <w:rFonts w:ascii="Arial" w:hAnsi="Arial" w:cs="Arial"/>
        </w:rPr>
      </w:pPr>
    </w:p>
    <w:p w14:paraId="7B19070B" w14:textId="77777777" w:rsidR="000C7BE6" w:rsidRPr="00E03C53" w:rsidRDefault="000C7BE6" w:rsidP="000C7BE6">
      <w:pPr>
        <w:pStyle w:val="NormalWeb"/>
        <w:spacing w:before="0" w:beforeAutospacing="0" w:after="0" w:afterAutospacing="0" w:line="360" w:lineRule="auto"/>
        <w:jc w:val="both"/>
        <w:rPr>
          <w:rFonts w:ascii="Arial" w:hAnsi="Arial" w:cs="Arial"/>
        </w:rPr>
      </w:pPr>
      <w:r w:rsidRPr="00E03C53">
        <w:rPr>
          <w:rFonts w:ascii="Arial" w:hAnsi="Arial" w:cs="Arial"/>
        </w:rPr>
        <w:t>A nivel de la atención primaria las infecciones respiratorias agudas y crónicas representa los principales motivos de consulta en los servicios de atención primaria, En el caso de Chile los principales motivos de la consulta fueron infecciones respiratorias altas, síndrome bronquial obstructivo, neumonía, asma bronquial y EPOC</w:t>
      </w:r>
      <w:r>
        <w:rPr>
          <w:rFonts w:ascii="Arial" w:hAnsi="Arial" w:cs="Arial"/>
        </w:rPr>
        <w:t>.</w:t>
      </w:r>
    </w:p>
    <w:p w14:paraId="37F504E3" w14:textId="77777777" w:rsidR="000C7BE6" w:rsidRDefault="000C7BE6" w:rsidP="000C7BE6">
      <w:pPr>
        <w:rPr>
          <w:rFonts w:ascii="Arial" w:hAnsi="Arial" w:cs="Arial"/>
          <w:b/>
          <w:lang w:val="es-ES"/>
        </w:rPr>
      </w:pPr>
    </w:p>
    <w:p w14:paraId="1F2A31C5" w14:textId="1D03DAFE" w:rsidR="000C7BE6" w:rsidRPr="007303B8" w:rsidRDefault="000C7BE6" w:rsidP="0023284E">
      <w:pPr>
        <w:pStyle w:val="Ttulo3"/>
        <w:rPr>
          <w:lang w:val="es-ES"/>
        </w:rPr>
      </w:pPr>
      <w:bookmarkStart w:id="9" w:name="_Toc204004000"/>
      <w:r w:rsidRPr="007303B8">
        <w:rPr>
          <w:lang w:val="es-ES"/>
        </w:rPr>
        <w:t>D</w:t>
      </w:r>
      <w:r w:rsidRPr="007303B8">
        <w:rPr>
          <w:spacing w:val="-1"/>
          <w:lang w:val="es-ES"/>
        </w:rPr>
        <w:t>e</w:t>
      </w:r>
      <w:r w:rsidRPr="007303B8">
        <w:rPr>
          <w:lang w:val="es-ES"/>
        </w:rPr>
        <w:t>l</w:t>
      </w:r>
      <w:r w:rsidRPr="007303B8">
        <w:rPr>
          <w:spacing w:val="1"/>
          <w:lang w:val="es-ES"/>
        </w:rPr>
        <w:t>im</w:t>
      </w:r>
      <w:r w:rsidRPr="007303B8">
        <w:rPr>
          <w:lang w:val="es-ES"/>
        </w:rPr>
        <w:t>ita</w:t>
      </w:r>
      <w:r w:rsidRPr="007303B8">
        <w:rPr>
          <w:spacing w:val="-1"/>
          <w:lang w:val="es-ES"/>
        </w:rPr>
        <w:t>c</w:t>
      </w:r>
      <w:r w:rsidRPr="007303B8">
        <w:rPr>
          <w:lang w:val="es-ES"/>
        </w:rPr>
        <w:t>ión</w:t>
      </w:r>
      <w:r w:rsidRPr="007303B8">
        <w:rPr>
          <w:spacing w:val="1"/>
          <w:lang w:val="es-ES"/>
        </w:rPr>
        <w:t xml:space="preserve"> d</w:t>
      </w:r>
      <w:r w:rsidRPr="007303B8">
        <w:rPr>
          <w:spacing w:val="-1"/>
          <w:lang w:val="es-ES"/>
        </w:rPr>
        <w:t>e</w:t>
      </w:r>
      <w:r w:rsidRPr="007303B8">
        <w:rPr>
          <w:lang w:val="es-ES"/>
        </w:rPr>
        <w:t xml:space="preserve">l </w:t>
      </w:r>
      <w:r w:rsidRPr="007303B8">
        <w:rPr>
          <w:spacing w:val="1"/>
          <w:lang w:val="es-ES"/>
        </w:rPr>
        <w:t>p</w:t>
      </w:r>
      <w:r w:rsidRPr="007303B8">
        <w:rPr>
          <w:spacing w:val="-1"/>
          <w:lang w:val="es-ES"/>
        </w:rPr>
        <w:t>r</w:t>
      </w:r>
      <w:r w:rsidRPr="007303B8">
        <w:rPr>
          <w:lang w:val="es-ES"/>
        </w:rPr>
        <w:t>o</w:t>
      </w:r>
      <w:r w:rsidRPr="007303B8">
        <w:rPr>
          <w:spacing w:val="1"/>
          <w:lang w:val="es-ES"/>
        </w:rPr>
        <w:t>b</w:t>
      </w:r>
      <w:r w:rsidRPr="007303B8">
        <w:rPr>
          <w:lang w:val="es-ES"/>
        </w:rPr>
        <w:t>l</w:t>
      </w:r>
      <w:r w:rsidRPr="007303B8">
        <w:rPr>
          <w:spacing w:val="-3"/>
          <w:lang w:val="es-ES"/>
        </w:rPr>
        <w:t>e</w:t>
      </w:r>
      <w:r w:rsidRPr="007303B8">
        <w:rPr>
          <w:spacing w:val="1"/>
          <w:lang w:val="es-ES"/>
        </w:rPr>
        <w:t>m</w:t>
      </w:r>
      <w:r w:rsidRPr="007303B8">
        <w:rPr>
          <w:lang w:val="es-ES"/>
        </w:rPr>
        <w:t>a</w:t>
      </w:r>
      <w:bookmarkEnd w:id="9"/>
    </w:p>
    <w:p w14:paraId="6B45645F" w14:textId="77777777" w:rsidR="000C7BE6" w:rsidRPr="00E03C53" w:rsidRDefault="000C7BE6" w:rsidP="000C7BE6">
      <w:pPr>
        <w:pStyle w:val="NormalWeb"/>
        <w:spacing w:before="0" w:beforeAutospacing="0" w:after="0" w:afterAutospacing="0" w:line="360" w:lineRule="auto"/>
        <w:jc w:val="both"/>
        <w:rPr>
          <w:rFonts w:ascii="Arial" w:hAnsi="Arial" w:cs="Arial"/>
        </w:rPr>
      </w:pPr>
      <w:r w:rsidRPr="00E03C53">
        <w:rPr>
          <w:rFonts w:ascii="Arial" w:hAnsi="Arial" w:cs="Arial"/>
        </w:rPr>
        <w:t>A pesar de que muchas de estas infecciones son de origen viral y auto limitadas, los antibióticos siguen siendo ampliamente prescritos, ya que se estima que el 90% de los antibióticos se prescriben antimicrobianos en los servicios de atención primaria y el 60% de éstos es indicado a pacientes con infecciones del tracto respiratorio, correspondiendo la mayoría a cuadros respiratorios de curso benigno, auto limitados, de duración variable, ocasionados por virus respiratorios. (ídem 6).</w:t>
      </w:r>
    </w:p>
    <w:p w14:paraId="60288D6A" w14:textId="77777777" w:rsidR="000C7BE6" w:rsidRDefault="000C7BE6" w:rsidP="000C7BE6">
      <w:pPr>
        <w:pStyle w:val="NormalWeb"/>
        <w:spacing w:before="0" w:beforeAutospacing="0" w:after="0" w:afterAutospacing="0" w:line="360" w:lineRule="auto"/>
        <w:jc w:val="both"/>
        <w:rPr>
          <w:rFonts w:ascii="Arial" w:hAnsi="Arial" w:cs="Arial"/>
        </w:rPr>
      </w:pPr>
    </w:p>
    <w:p w14:paraId="0EC613EC" w14:textId="77777777" w:rsidR="000C7BE6" w:rsidRPr="00E03C53" w:rsidRDefault="000C7BE6" w:rsidP="000C7BE6">
      <w:pPr>
        <w:pStyle w:val="NormalWeb"/>
        <w:spacing w:before="0" w:beforeAutospacing="0" w:after="0" w:afterAutospacing="0" w:line="360" w:lineRule="auto"/>
        <w:jc w:val="both"/>
        <w:rPr>
          <w:rFonts w:ascii="Arial" w:hAnsi="Arial" w:cs="Arial"/>
        </w:rPr>
      </w:pPr>
      <w:r w:rsidRPr="00E03C53">
        <w:rPr>
          <w:rFonts w:ascii="Arial" w:hAnsi="Arial" w:cs="Arial"/>
        </w:rPr>
        <w:t>Aproximadamente en la mitad de las consultas por infecciones respiratorias se prescribe antibióticos, pero la frecuencia y la forma cómo se prescriben difiere considerablemente entre los países. La mayoría de las infecciones respiratorias altas y bajas, aproximadamente un 90% son causadas por virus respiratorios y por ello no se ha demostrado la utilidad los antibióticos. (Ídem 6).</w:t>
      </w:r>
    </w:p>
    <w:p w14:paraId="5FF6F43D" w14:textId="77777777" w:rsidR="000C7BE6" w:rsidRPr="00E03C53" w:rsidRDefault="000C7BE6" w:rsidP="000C7BE6">
      <w:pPr>
        <w:pStyle w:val="NormalWeb"/>
        <w:spacing w:before="0" w:beforeAutospacing="0" w:after="0" w:afterAutospacing="0" w:line="360" w:lineRule="auto"/>
        <w:jc w:val="both"/>
        <w:rPr>
          <w:rFonts w:ascii="Arial" w:hAnsi="Arial" w:cs="Arial"/>
        </w:rPr>
      </w:pPr>
    </w:p>
    <w:p w14:paraId="2004A825" w14:textId="77777777" w:rsidR="000C7BE6" w:rsidRDefault="000C7BE6" w:rsidP="000C7BE6">
      <w:pPr>
        <w:pStyle w:val="NormalWeb"/>
        <w:spacing w:before="0" w:beforeAutospacing="0" w:after="0" w:afterAutospacing="0" w:line="360" w:lineRule="auto"/>
        <w:jc w:val="both"/>
        <w:rPr>
          <w:rFonts w:ascii="Arial" w:hAnsi="Arial" w:cs="Arial"/>
        </w:rPr>
      </w:pPr>
      <w:r w:rsidRPr="00E03C53">
        <w:rPr>
          <w:rFonts w:ascii="Arial" w:hAnsi="Arial" w:cs="Arial"/>
        </w:rPr>
        <w:lastRenderedPageBreak/>
        <w:t>España sigue siendo uno de los países desarrollados con mayor consumo de antibióticos por habitante. El 88% de la población española toma antibióticos al menos una vez al año, cuatro de cada 5 médicos recetan uno o más antibióticos al día (nueve de cada diez en atención primaria) y la mitad de los farmacéuticos recomiendan o atienden diariamente una o más peticiones en este sentido. Todo esto está implicando un aumento de la prevalencia de la resistencia bacteriana y los efectos adversos de los antibióticos han generado debate sobre su uso en infecciones respiratorias</w:t>
      </w:r>
      <w:r>
        <w:rPr>
          <w:rFonts w:ascii="Arial" w:hAnsi="Arial" w:cs="Arial"/>
        </w:rPr>
        <w:t>.</w:t>
      </w:r>
    </w:p>
    <w:p w14:paraId="6DB36111" w14:textId="77777777" w:rsidR="000C7BE6" w:rsidRDefault="000C7BE6" w:rsidP="000C7BE6">
      <w:pPr>
        <w:pStyle w:val="NormalWeb"/>
        <w:spacing w:before="0" w:beforeAutospacing="0" w:after="0" w:afterAutospacing="0" w:line="360" w:lineRule="auto"/>
        <w:jc w:val="both"/>
        <w:rPr>
          <w:rFonts w:ascii="Arial" w:hAnsi="Arial" w:cs="Arial"/>
        </w:rPr>
      </w:pPr>
    </w:p>
    <w:p w14:paraId="159FA9E9" w14:textId="77777777" w:rsidR="000C7BE6" w:rsidRPr="00E6579A" w:rsidRDefault="000C7BE6" w:rsidP="000C7BE6">
      <w:pPr>
        <w:pStyle w:val="NormalWeb"/>
        <w:spacing w:before="0" w:beforeAutospacing="0" w:after="0" w:afterAutospacing="0" w:line="360" w:lineRule="auto"/>
        <w:jc w:val="both"/>
        <w:rPr>
          <w:rFonts w:ascii="Arial" w:hAnsi="Arial" w:cs="Arial"/>
          <w:lang w:val="es-ES"/>
        </w:rPr>
      </w:pPr>
      <w:r>
        <w:rPr>
          <w:rFonts w:ascii="Arial" w:hAnsi="Arial" w:cs="Arial"/>
        </w:rPr>
        <w:t xml:space="preserve">Asimismo, en los Estados Unidos encontraron resultados similares, donde las infecciones de las vías respiratorias superiores o la bronquitis representaron de casi un tercio en la prescripción de antibióticos para adulto por parte de médicos de atención ambulatoria. Más en detalle el </w:t>
      </w:r>
      <w:r w:rsidRPr="00A77D90">
        <w:rPr>
          <w:rFonts w:ascii="Arial" w:hAnsi="Arial" w:cs="Arial"/>
          <w:lang w:val="es-ES"/>
        </w:rPr>
        <w:t>51% de los pacientes con diagnóstico de resfriado, el 52% de los pacientes con diagnóstico de infecciones de las vías respiratorias superiores y el 66% de los pacientes con diagnóstico de bronquitis recibieron tratamiento con antibióticos.</w:t>
      </w:r>
    </w:p>
    <w:p w14:paraId="2946164E" w14:textId="77777777" w:rsidR="000C7BE6" w:rsidRDefault="000C7BE6" w:rsidP="000C7BE6">
      <w:pPr>
        <w:pStyle w:val="NormalWeb"/>
        <w:spacing w:before="0" w:beforeAutospacing="0" w:after="0" w:afterAutospacing="0" w:line="360" w:lineRule="auto"/>
        <w:jc w:val="both"/>
        <w:rPr>
          <w:rFonts w:ascii="Arial" w:hAnsi="Arial" w:cs="Arial"/>
        </w:rPr>
      </w:pPr>
    </w:p>
    <w:p w14:paraId="00D26CD5" w14:textId="77777777" w:rsidR="000C7BE6" w:rsidRDefault="000C7BE6" w:rsidP="000C7BE6">
      <w:pPr>
        <w:pStyle w:val="NormalWeb"/>
        <w:spacing w:before="0" w:beforeAutospacing="0" w:after="0" w:afterAutospacing="0" w:line="360" w:lineRule="auto"/>
        <w:jc w:val="both"/>
        <w:rPr>
          <w:rFonts w:ascii="Arial" w:hAnsi="Arial" w:cs="Arial"/>
        </w:rPr>
      </w:pPr>
      <w:r>
        <w:rPr>
          <w:rFonts w:ascii="Arial" w:hAnsi="Arial" w:cs="Arial"/>
        </w:rPr>
        <w:t>La creciente preocupación por la resistencia antimicrobiana y los efectos adversos de los antibióticos han generado debate sobre su uso en infecciones respiratorias.</w:t>
      </w:r>
    </w:p>
    <w:p w14:paraId="23A5C73A" w14:textId="77777777" w:rsidR="000C7BE6" w:rsidRDefault="000C7BE6" w:rsidP="000C7BE6">
      <w:pPr>
        <w:pStyle w:val="NormalWeb"/>
        <w:spacing w:before="0" w:beforeAutospacing="0" w:after="0" w:afterAutospacing="0" w:line="360" w:lineRule="auto"/>
        <w:jc w:val="both"/>
        <w:rPr>
          <w:rFonts w:ascii="New" w:hAnsi="New"/>
          <w:sz w:val="29"/>
          <w:szCs w:val="29"/>
        </w:rPr>
      </w:pPr>
      <w:r w:rsidRPr="00E03C53">
        <w:rPr>
          <w:rFonts w:ascii="Arial" w:hAnsi="Arial" w:cs="Arial"/>
        </w:rPr>
        <w:t xml:space="preserve">Por ello, es necesario sintetizar la evidencia existente sobre su eficacia en el tratamiento de estas enfermedades mediante un </w:t>
      </w:r>
      <w:r>
        <w:rPr>
          <w:rFonts w:ascii="Arial" w:hAnsi="Arial" w:cs="Arial"/>
        </w:rPr>
        <w:t xml:space="preserve">estudio de </w:t>
      </w:r>
      <w:r w:rsidRPr="00E03C53">
        <w:rPr>
          <w:rFonts w:ascii="Arial" w:hAnsi="Arial" w:cs="Arial"/>
        </w:rPr>
        <w:t>metaanálisis</w:t>
      </w:r>
    </w:p>
    <w:p w14:paraId="79F5BDF8" w14:textId="77777777" w:rsidR="000C7BE6" w:rsidRPr="000C7BE6" w:rsidRDefault="000C7BE6" w:rsidP="0023284E">
      <w:pPr>
        <w:pStyle w:val="Ttulo3"/>
        <w:rPr>
          <w:rFonts w:eastAsiaTheme="minorHAnsi"/>
          <w:lang w:val="es-NI"/>
        </w:rPr>
      </w:pPr>
      <w:bookmarkStart w:id="10" w:name="_Toc204004001"/>
      <w:r w:rsidRPr="000C7BE6">
        <w:rPr>
          <w:rFonts w:eastAsiaTheme="minorHAnsi"/>
          <w:lang w:val="es-NI"/>
        </w:rPr>
        <w:t>Formulación del problema</w:t>
      </w:r>
      <w:bookmarkEnd w:id="10"/>
    </w:p>
    <w:p w14:paraId="6385C0E6" w14:textId="77777777" w:rsidR="000C7BE6" w:rsidRDefault="000C7BE6" w:rsidP="000C7BE6">
      <w:pPr>
        <w:pStyle w:val="NormalWeb"/>
        <w:spacing w:before="0" w:beforeAutospacing="0" w:after="0" w:afterAutospacing="0" w:line="360" w:lineRule="auto"/>
        <w:jc w:val="both"/>
        <w:rPr>
          <w:rFonts w:ascii="Arial" w:hAnsi="Arial" w:cs="Arial"/>
        </w:rPr>
      </w:pPr>
      <w:r w:rsidRPr="001B2F9E">
        <w:rPr>
          <w:rFonts w:ascii="Arial" w:hAnsi="Arial" w:cs="Arial"/>
        </w:rPr>
        <w:t xml:space="preserve">¿Cuál es la eficacia que tienen los antibióticos en el tratamiento de las infecciones respiratorias </w:t>
      </w:r>
      <w:r>
        <w:rPr>
          <w:rFonts w:ascii="Arial" w:hAnsi="Arial" w:cs="Arial"/>
        </w:rPr>
        <w:t xml:space="preserve">de vía superiores </w:t>
      </w:r>
      <w:r w:rsidRPr="001B2F9E">
        <w:rPr>
          <w:rFonts w:ascii="Arial" w:hAnsi="Arial" w:cs="Arial"/>
        </w:rPr>
        <w:t>en adultos en comparación con tratamiento sintomático o placebo a través de un metaanálisis de ensayos clínicos controlados?</w:t>
      </w:r>
    </w:p>
    <w:p w14:paraId="7A8B9167" w14:textId="77777777" w:rsidR="000C7BE6" w:rsidRPr="000C7BE6" w:rsidRDefault="000C7BE6" w:rsidP="000C7BE6">
      <w:pPr>
        <w:rPr>
          <w:lang w:val="es-NI"/>
        </w:rPr>
      </w:pPr>
    </w:p>
    <w:p w14:paraId="10EDCD84"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51DAC2E8" w14:textId="2F6626B2" w:rsidR="00520352" w:rsidRDefault="00520352" w:rsidP="00625070">
      <w:pPr>
        <w:pStyle w:val="Ttulo1"/>
        <w:numPr>
          <w:ilvl w:val="0"/>
          <w:numId w:val="6"/>
        </w:numPr>
        <w:rPr>
          <w:lang w:val="es-MX"/>
        </w:rPr>
      </w:pPr>
      <w:bookmarkStart w:id="11" w:name="_Toc204004002"/>
      <w:r>
        <w:rPr>
          <w:lang w:val="es-MX"/>
        </w:rPr>
        <w:lastRenderedPageBreak/>
        <w:t>Antecedentes</w:t>
      </w:r>
      <w:bookmarkEnd w:id="11"/>
      <w:r>
        <w:rPr>
          <w:lang w:val="es-MX"/>
        </w:rPr>
        <w:t xml:space="preserve"> </w:t>
      </w:r>
    </w:p>
    <w:p w14:paraId="5EC479B4" w14:textId="77777777" w:rsidR="000C7BE6" w:rsidRDefault="000C7BE6" w:rsidP="000C7BE6">
      <w:pPr>
        <w:rPr>
          <w:lang w:val="es-MX"/>
        </w:rPr>
      </w:pPr>
    </w:p>
    <w:p w14:paraId="6F623752" w14:textId="77777777" w:rsidR="000C7BE6" w:rsidRPr="007802B6" w:rsidRDefault="000C7BE6" w:rsidP="000C7BE6">
      <w:pPr>
        <w:pStyle w:val="NormalWeb"/>
        <w:spacing w:before="0" w:beforeAutospacing="0" w:after="0" w:afterAutospacing="0" w:line="360" w:lineRule="auto"/>
        <w:jc w:val="both"/>
        <w:rPr>
          <w:rFonts w:ascii="Arial" w:hAnsi="Arial" w:cs="Arial"/>
        </w:rPr>
      </w:pPr>
      <w:r w:rsidRPr="007802B6">
        <w:rPr>
          <w:rFonts w:ascii="Arial" w:hAnsi="Arial" w:cs="Arial"/>
        </w:rPr>
        <w:t>Estudio efectuado por O Corral, S Pacheco, E Agudo, determinaron que el 22% de los pacientes que acudieron a un centro de atención primaria presentó una infección, y de estos, dos de cada tres casos presentaron una infección respiratoria. Los procesos más frecuentes en la consulta médica fueron: faringitis (33,7%), resfriado común (31,7%), seguidos de bronquitis (18,7%), otitis (11%), gripe (4,6%), laringitis (4%), sinusitis (3,6%) y neumonía (1,8%). En el 65 % de los pacientes se prescribió tratamiento antibiótico. Las penicilinas fueron los antibióticos más utilizados, seguidos de las cefalosporinas. El antibiótico prescrito se consideró adecuado en el 70% de los 8.484 pacientes tratados por una posible infección bacteriana. (7)</w:t>
      </w:r>
    </w:p>
    <w:p w14:paraId="25F14764" w14:textId="77777777" w:rsidR="000C7BE6" w:rsidRDefault="000C7BE6" w:rsidP="000C7BE6">
      <w:pPr>
        <w:pStyle w:val="NormalWeb"/>
        <w:spacing w:before="0" w:beforeAutospacing="0" w:after="0" w:afterAutospacing="0" w:line="360" w:lineRule="auto"/>
        <w:jc w:val="both"/>
        <w:rPr>
          <w:rFonts w:ascii="Arial" w:hAnsi="Arial" w:cs="Arial"/>
        </w:rPr>
      </w:pPr>
    </w:p>
    <w:p w14:paraId="344C91E2" w14:textId="77777777" w:rsidR="000C7BE6" w:rsidRPr="007802B6" w:rsidRDefault="000C7BE6" w:rsidP="000C7BE6">
      <w:pPr>
        <w:pStyle w:val="NormalWeb"/>
        <w:spacing w:before="0" w:beforeAutospacing="0" w:after="0" w:afterAutospacing="0" w:line="360" w:lineRule="auto"/>
        <w:jc w:val="both"/>
        <w:rPr>
          <w:rFonts w:ascii="Arial" w:hAnsi="Arial" w:cs="Arial"/>
        </w:rPr>
      </w:pPr>
      <w:r w:rsidRPr="007802B6">
        <w:rPr>
          <w:rFonts w:ascii="Arial" w:hAnsi="Arial" w:cs="Arial"/>
        </w:rPr>
        <w:t xml:space="preserve">Estudio nacional efectuado por </w:t>
      </w:r>
      <w:proofErr w:type="spellStart"/>
      <w:r w:rsidRPr="007802B6">
        <w:rPr>
          <w:rFonts w:ascii="Arial" w:hAnsi="Arial" w:cs="Arial"/>
        </w:rPr>
        <w:t>Rautakorpi</w:t>
      </w:r>
      <w:proofErr w:type="spellEnd"/>
      <w:r w:rsidRPr="007802B6">
        <w:rPr>
          <w:rFonts w:ascii="Arial" w:hAnsi="Arial" w:cs="Arial"/>
        </w:rPr>
        <w:t xml:space="preserve"> UM, </w:t>
      </w:r>
      <w:proofErr w:type="spellStart"/>
      <w:r w:rsidRPr="007802B6">
        <w:rPr>
          <w:rFonts w:ascii="Arial" w:hAnsi="Arial" w:cs="Arial"/>
        </w:rPr>
        <w:t>Huikko</w:t>
      </w:r>
      <w:proofErr w:type="spellEnd"/>
      <w:r w:rsidRPr="007802B6">
        <w:rPr>
          <w:rFonts w:ascii="Arial" w:hAnsi="Arial" w:cs="Arial"/>
        </w:rPr>
        <w:t xml:space="preserve"> S, </w:t>
      </w:r>
      <w:proofErr w:type="spellStart"/>
      <w:r w:rsidRPr="007802B6">
        <w:rPr>
          <w:rFonts w:ascii="Arial" w:hAnsi="Arial" w:cs="Arial"/>
        </w:rPr>
        <w:t>Honkanen</w:t>
      </w:r>
      <w:proofErr w:type="spellEnd"/>
      <w:r w:rsidRPr="007802B6">
        <w:rPr>
          <w:rFonts w:ascii="Arial" w:hAnsi="Arial" w:cs="Arial"/>
        </w:rPr>
        <w:t xml:space="preserve"> P et </w:t>
      </w:r>
      <w:proofErr w:type="spellStart"/>
      <w:r w:rsidRPr="007802B6">
        <w:rPr>
          <w:rFonts w:ascii="Arial" w:hAnsi="Arial" w:cs="Arial"/>
        </w:rPr>
        <w:t>all</w:t>
      </w:r>
      <w:proofErr w:type="spellEnd"/>
      <w:r w:rsidRPr="007802B6">
        <w:rPr>
          <w:rFonts w:ascii="Arial" w:hAnsi="Arial" w:cs="Arial"/>
        </w:rPr>
        <w:t xml:space="preserve">, para estudiar el efecto de la implementación de guías de tratamiento sobre el uso de antibióticos específicos para infecciones en atención primaria para determinar si las prácticas de prescripción cambian tras la implementación de nuevas guías de tratamiento. Entre los resultados más relevantes determino que la proporción de pacientes que recibieron prescripción de antibióticos no varió significativamente. Sin embargo, el uso de antibióticos de primera línea aumentó en todas las infecciones, y el cambio fue significativo para la sinusitis (p &lt; 0,001), la bronquitis aguda (p = 0,015) y las infecciones del tracto urinario (p = 0,009). El estudio concluyo que se observaron mejoras cualitativas moderadas en el uso de antibióticos tras la intervención multifacética, pero la prescripción para indicaciones injustificadas, principalmente bronquitis aguda, no disminuyó (8). </w:t>
      </w:r>
    </w:p>
    <w:p w14:paraId="78855AAC" w14:textId="77777777" w:rsidR="000C7BE6" w:rsidRDefault="000C7BE6" w:rsidP="000C7BE6">
      <w:pPr>
        <w:pStyle w:val="NormalWeb"/>
        <w:spacing w:before="0" w:beforeAutospacing="0" w:after="0" w:afterAutospacing="0" w:line="360" w:lineRule="auto"/>
        <w:jc w:val="both"/>
        <w:rPr>
          <w:rFonts w:ascii="Arial" w:hAnsi="Arial" w:cs="Arial"/>
        </w:rPr>
      </w:pPr>
    </w:p>
    <w:p w14:paraId="2EF474F1" w14:textId="77777777" w:rsidR="000C7BE6" w:rsidRPr="0036082F" w:rsidRDefault="000C7BE6" w:rsidP="000C7BE6">
      <w:pPr>
        <w:pStyle w:val="NormalWeb"/>
        <w:spacing w:before="0" w:beforeAutospacing="0" w:after="0" w:afterAutospacing="0" w:line="360" w:lineRule="auto"/>
        <w:jc w:val="both"/>
        <w:rPr>
          <w:rFonts w:ascii="Arial" w:hAnsi="Arial" w:cs="Arial"/>
          <w:sz w:val="29"/>
          <w:szCs w:val="29"/>
        </w:rPr>
      </w:pPr>
      <w:r w:rsidRPr="0036082F">
        <w:rPr>
          <w:rFonts w:ascii="Arial" w:hAnsi="Arial" w:cs="Arial"/>
        </w:rPr>
        <w:t xml:space="preserve">Estudio efectuado por He R, Lin F, </w:t>
      </w:r>
      <w:proofErr w:type="spellStart"/>
      <w:r w:rsidRPr="0036082F">
        <w:rPr>
          <w:rFonts w:ascii="Arial" w:hAnsi="Arial" w:cs="Arial"/>
        </w:rPr>
        <w:t>Yu</w:t>
      </w:r>
      <w:proofErr w:type="spellEnd"/>
      <w:r w:rsidRPr="0036082F">
        <w:rPr>
          <w:rFonts w:ascii="Arial" w:hAnsi="Arial" w:cs="Arial"/>
        </w:rPr>
        <w:t xml:space="preserve"> B, Qiu J, Zheng L. sobre la “</w:t>
      </w:r>
      <w:r w:rsidRPr="0036082F">
        <w:rPr>
          <w:rStyle w:val="rynqvb"/>
          <w:rFonts w:ascii="Arial" w:eastAsiaTheme="majorEastAsia" w:hAnsi="Arial" w:cs="Arial"/>
          <w:lang w:val="es-ES"/>
        </w:rPr>
        <w:t xml:space="preserve">Eficacia y eventos adversos de </w:t>
      </w:r>
      <w:proofErr w:type="spellStart"/>
      <w:r w:rsidRPr="0036082F">
        <w:rPr>
          <w:rStyle w:val="rynqvb"/>
          <w:rFonts w:ascii="Arial" w:eastAsiaTheme="majorEastAsia" w:hAnsi="Arial" w:cs="Arial"/>
          <w:lang w:val="es-ES"/>
        </w:rPr>
        <w:t>delafloxacino</w:t>
      </w:r>
      <w:proofErr w:type="spellEnd"/>
      <w:r w:rsidRPr="0036082F">
        <w:rPr>
          <w:rStyle w:val="rynqvb"/>
          <w:rFonts w:ascii="Arial" w:eastAsiaTheme="majorEastAsia" w:hAnsi="Arial" w:cs="Arial"/>
          <w:lang w:val="es-ES"/>
        </w:rPr>
        <w:t xml:space="preserve"> en el tratamiento de infecciones bacterianas agudas”: Revisión sistemática y metaanálisis de ensayos controlados aleatorizados, el cual tuvo como como objetivo evaluar la eficacia clínica y los eventos adversos de </w:t>
      </w:r>
      <w:proofErr w:type="spellStart"/>
      <w:r w:rsidRPr="0036082F">
        <w:rPr>
          <w:rStyle w:val="rynqvb"/>
          <w:rFonts w:ascii="Arial" w:eastAsiaTheme="majorEastAsia" w:hAnsi="Arial" w:cs="Arial"/>
          <w:lang w:val="es-ES"/>
        </w:rPr>
        <w:t>delafloxacino</w:t>
      </w:r>
      <w:proofErr w:type="spellEnd"/>
      <w:r w:rsidRPr="0036082F">
        <w:rPr>
          <w:rStyle w:val="rynqvb"/>
          <w:rFonts w:ascii="Arial" w:eastAsiaTheme="majorEastAsia" w:hAnsi="Arial" w:cs="Arial"/>
          <w:lang w:val="es-ES"/>
        </w:rPr>
        <w:t xml:space="preserve"> para el tratamiento de infecciones bacterianas agudas en pacientes adultos. Entre los resultados </w:t>
      </w:r>
      <w:r w:rsidRPr="0036082F">
        <w:rPr>
          <w:rStyle w:val="rynqvb"/>
          <w:rFonts w:ascii="Arial" w:eastAsiaTheme="majorEastAsia" w:hAnsi="Arial" w:cs="Arial"/>
          <w:lang w:val="es-ES"/>
        </w:rPr>
        <w:lastRenderedPageBreak/>
        <w:t>más relevantes fueron: En total, se incluyeron seis ensayos controlados aleatorizados (ECA) que incluyeron a 3019 pacientes con infección bacteriana aguda.</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No hubo diferencias significativas en la tasa de curación clínica entre </w:t>
      </w:r>
      <w:proofErr w:type="spellStart"/>
      <w:r w:rsidRPr="0036082F">
        <w:rPr>
          <w:rStyle w:val="rynqvb"/>
          <w:rFonts w:ascii="Arial" w:eastAsiaTheme="majorEastAsia" w:hAnsi="Arial" w:cs="Arial"/>
          <w:lang w:val="es-ES"/>
        </w:rPr>
        <w:t>delafloxacino</w:t>
      </w:r>
      <w:proofErr w:type="spellEnd"/>
      <w:r w:rsidRPr="0036082F">
        <w:rPr>
          <w:rStyle w:val="rynqvb"/>
          <w:rFonts w:ascii="Arial" w:eastAsiaTheme="majorEastAsia" w:hAnsi="Arial" w:cs="Arial"/>
          <w:lang w:val="es-ES"/>
        </w:rPr>
        <w:t xml:space="preserve"> y comparadores (OR = 1,06%, IC del 95% = 0,89-1,26, I2 = 0%).</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En general, los resultados mostraron que la </w:t>
      </w:r>
      <w:proofErr w:type="spellStart"/>
      <w:r w:rsidRPr="0036082F">
        <w:rPr>
          <w:rStyle w:val="rynqvb"/>
          <w:rFonts w:ascii="Arial" w:eastAsiaTheme="majorEastAsia" w:hAnsi="Arial" w:cs="Arial"/>
          <w:lang w:val="es-ES"/>
        </w:rPr>
        <w:t>delafloxacina</w:t>
      </w:r>
      <w:proofErr w:type="spellEnd"/>
      <w:r w:rsidRPr="0036082F">
        <w:rPr>
          <w:rStyle w:val="rynqvb"/>
          <w:rFonts w:ascii="Arial" w:eastAsiaTheme="majorEastAsia" w:hAnsi="Arial" w:cs="Arial"/>
          <w:lang w:val="es-ES"/>
        </w:rPr>
        <w:t xml:space="preserve"> presentó una tasa de erradicación microbiológica (documentada y presunta) similar a la de los comparadores (OR = 1,33 %, IC del 95 % = 0,94-1,88, I² = 0 %) en el análisis agrupado de los seis estudios.</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Los eventos adversos emergentes del tratamiento (EAET) no mostraron diferencias significativas entre la </w:t>
      </w:r>
      <w:proofErr w:type="spellStart"/>
      <w:r w:rsidRPr="0036082F">
        <w:rPr>
          <w:rStyle w:val="rynqvb"/>
          <w:rFonts w:ascii="Arial" w:eastAsiaTheme="majorEastAsia" w:hAnsi="Arial" w:cs="Arial"/>
          <w:lang w:val="es-ES"/>
        </w:rPr>
        <w:t>delafloxacina</w:t>
      </w:r>
      <w:proofErr w:type="spellEnd"/>
      <w:r w:rsidRPr="0036082F">
        <w:rPr>
          <w:rStyle w:val="rynqvb"/>
          <w:rFonts w:ascii="Arial" w:eastAsiaTheme="majorEastAsia" w:hAnsi="Arial" w:cs="Arial"/>
          <w:lang w:val="es-ES"/>
        </w:rPr>
        <w:t xml:space="preserve"> y los comparadores (OR = 0,93 %, IC del 95 % = 0,80-1,08, I² = 75 %).</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Los eventos adversos graves (EAG) no difirieron entre la </w:t>
      </w:r>
      <w:proofErr w:type="spellStart"/>
      <w:r w:rsidRPr="0036082F">
        <w:rPr>
          <w:rStyle w:val="rynqvb"/>
          <w:rFonts w:ascii="Arial" w:eastAsiaTheme="majorEastAsia" w:hAnsi="Arial" w:cs="Arial"/>
          <w:lang w:val="es-ES"/>
        </w:rPr>
        <w:t>delafloxacina</w:t>
      </w:r>
      <w:proofErr w:type="spellEnd"/>
      <w:r w:rsidRPr="0036082F">
        <w:rPr>
          <w:rStyle w:val="rynqvb"/>
          <w:rFonts w:ascii="Arial" w:eastAsiaTheme="majorEastAsia" w:hAnsi="Arial" w:cs="Arial"/>
          <w:lang w:val="es-ES"/>
        </w:rPr>
        <w:t xml:space="preserve"> y los comparadores (OR = 0,94 %, IC del 95 % = 0,67-1,32, I² = 0 %).</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Los resultados de los trastornos gastrointestinales fueron (OR = 1,26 %, IC del 95 % = 1,01-1,56, I2 = 89 %), y las náuseas, los vómitos y la diarrea fueron (OR = 0,77 %, IC del 95 % = 0,45-1,34, I2 = 79 %), (OR = 1,00 %, IC del 95 % = 0,74-1,36, I2 = 72 %) y (OR = 2,10 %, IC del 95 % = 1,70-2,96, I2 = 0 %), respectivamente.</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Los resultados mostraron que no hubo diferencia significativa en la incidencia de náuseas y vómitos entre la </w:t>
      </w:r>
      <w:proofErr w:type="spellStart"/>
      <w:r w:rsidRPr="0036082F">
        <w:rPr>
          <w:rStyle w:val="rynqvb"/>
          <w:rFonts w:ascii="Arial" w:eastAsiaTheme="majorEastAsia" w:hAnsi="Arial" w:cs="Arial"/>
          <w:lang w:val="es-ES"/>
        </w:rPr>
        <w:t>delafloxacina</w:t>
      </w:r>
      <w:proofErr w:type="spellEnd"/>
      <w:r w:rsidRPr="0036082F">
        <w:rPr>
          <w:rStyle w:val="rynqvb"/>
          <w:rFonts w:ascii="Arial" w:eastAsiaTheme="majorEastAsia" w:hAnsi="Arial" w:cs="Arial"/>
          <w:lang w:val="es-ES"/>
        </w:rPr>
        <w:t xml:space="preserve"> y el comparador, pero la incidencia de diarrea fue mayor.</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El análisis de los trastornos neurológicos indicó que la incidencia de trastornos del sistema nervioso fue menor en el grupo de </w:t>
      </w:r>
      <w:proofErr w:type="spellStart"/>
      <w:r w:rsidRPr="0036082F">
        <w:rPr>
          <w:rStyle w:val="rynqvb"/>
          <w:rFonts w:ascii="Arial" w:eastAsiaTheme="majorEastAsia" w:hAnsi="Arial" w:cs="Arial"/>
          <w:lang w:val="es-ES"/>
        </w:rPr>
        <w:t>delafloxacino</w:t>
      </w:r>
      <w:proofErr w:type="spellEnd"/>
      <w:r w:rsidRPr="0036082F">
        <w:rPr>
          <w:rStyle w:val="rynqvb"/>
          <w:rFonts w:ascii="Arial" w:eastAsiaTheme="majorEastAsia" w:hAnsi="Arial" w:cs="Arial"/>
          <w:lang w:val="es-ES"/>
        </w:rPr>
        <w:t xml:space="preserve"> (OR = 0,71 %, IC del 95 % = 0,50-1,01, I² = 52 %).</w:t>
      </w:r>
      <w:r w:rsidRPr="0036082F">
        <w:rPr>
          <w:rStyle w:val="hwtze"/>
          <w:rFonts w:ascii="Arial" w:eastAsiaTheme="majorEastAsia" w:hAnsi="Arial" w:cs="Arial"/>
          <w:lang w:val="es-ES"/>
        </w:rPr>
        <w:t xml:space="preserve"> El estudio c</w:t>
      </w:r>
      <w:r w:rsidRPr="0036082F">
        <w:rPr>
          <w:rStyle w:val="rynqvb"/>
          <w:rFonts w:ascii="Arial" w:eastAsiaTheme="majorEastAsia" w:hAnsi="Arial" w:cs="Arial"/>
          <w:lang w:val="es-ES"/>
        </w:rPr>
        <w:t xml:space="preserve">oncluye que la eficacia clínica, la tasa de erradicación microbiológica y la incidencia de EA de </w:t>
      </w:r>
      <w:proofErr w:type="spellStart"/>
      <w:r w:rsidRPr="0036082F">
        <w:rPr>
          <w:rStyle w:val="rynqvb"/>
          <w:rFonts w:ascii="Arial" w:eastAsiaTheme="majorEastAsia" w:hAnsi="Arial" w:cs="Arial"/>
          <w:lang w:val="es-ES"/>
        </w:rPr>
        <w:t>delafloxacino</w:t>
      </w:r>
      <w:proofErr w:type="spellEnd"/>
      <w:r w:rsidRPr="0036082F">
        <w:rPr>
          <w:rStyle w:val="rynqvb"/>
          <w:rFonts w:ascii="Arial" w:eastAsiaTheme="majorEastAsia" w:hAnsi="Arial" w:cs="Arial"/>
          <w:lang w:val="es-ES"/>
        </w:rPr>
        <w:t xml:space="preserve"> en el tratamiento de infecciones bacterianas agudas fueron similares a las de los comparadores, como agente terapéutico alternativo. (9)</w:t>
      </w:r>
    </w:p>
    <w:p w14:paraId="73371026" w14:textId="77777777" w:rsidR="000C7BE6" w:rsidRDefault="000C7BE6" w:rsidP="000C7BE6">
      <w:pPr>
        <w:pStyle w:val="NormalWeb"/>
        <w:spacing w:before="0" w:beforeAutospacing="0" w:after="0" w:afterAutospacing="0" w:line="360" w:lineRule="auto"/>
        <w:jc w:val="both"/>
        <w:rPr>
          <w:rFonts w:ascii="Arial" w:hAnsi="Arial" w:cs="Arial"/>
        </w:rPr>
      </w:pPr>
    </w:p>
    <w:p w14:paraId="22737067" w14:textId="77777777" w:rsidR="000C7BE6" w:rsidRPr="0036082F" w:rsidRDefault="000C7BE6" w:rsidP="000C7BE6">
      <w:pPr>
        <w:pStyle w:val="NormalWeb"/>
        <w:spacing w:before="0" w:beforeAutospacing="0" w:after="0" w:afterAutospacing="0" w:line="360" w:lineRule="auto"/>
        <w:jc w:val="both"/>
        <w:rPr>
          <w:rFonts w:ascii="Arial" w:hAnsi="Arial" w:cs="Arial"/>
        </w:rPr>
      </w:pPr>
      <w:r w:rsidRPr="0036082F">
        <w:rPr>
          <w:rFonts w:ascii="Arial" w:hAnsi="Arial" w:cs="Arial"/>
        </w:rPr>
        <w:t xml:space="preserve">Estudio </w:t>
      </w:r>
      <w:r>
        <w:rPr>
          <w:rFonts w:ascii="Arial" w:hAnsi="Arial" w:cs="Arial"/>
        </w:rPr>
        <w:t xml:space="preserve">de </w:t>
      </w:r>
      <w:r w:rsidRPr="0036082F">
        <w:rPr>
          <w:rStyle w:val="rynqvb"/>
          <w:rFonts w:ascii="Arial" w:eastAsiaTheme="majorEastAsia" w:hAnsi="Arial" w:cs="Arial"/>
          <w:lang w:val="es-ES"/>
        </w:rPr>
        <w:t>revisión sistemática y metaanálisis</w:t>
      </w:r>
      <w:r w:rsidRPr="0036082F">
        <w:rPr>
          <w:rFonts w:ascii="Arial" w:hAnsi="Arial" w:cs="Arial"/>
          <w:lang w:val="es-ES"/>
        </w:rPr>
        <w:t xml:space="preserve"> </w:t>
      </w:r>
      <w:r w:rsidRPr="0036082F">
        <w:rPr>
          <w:rFonts w:ascii="Arial" w:hAnsi="Arial" w:cs="Arial"/>
        </w:rPr>
        <w:t xml:space="preserve">efectuado por </w:t>
      </w:r>
      <w:proofErr w:type="spellStart"/>
      <w:r w:rsidRPr="0036082F">
        <w:rPr>
          <w:rFonts w:ascii="Arial" w:hAnsi="Arial" w:cs="Arial"/>
        </w:rPr>
        <w:t>Badve</w:t>
      </w:r>
      <w:proofErr w:type="spellEnd"/>
      <w:r w:rsidRPr="0036082F">
        <w:rPr>
          <w:rFonts w:ascii="Arial" w:hAnsi="Arial" w:cs="Arial"/>
        </w:rPr>
        <w:t xml:space="preserve"> MS, Zhou Z, Anderson CS, Hackett ML, acerca de la “</w:t>
      </w:r>
      <w:r w:rsidRPr="0036082F">
        <w:rPr>
          <w:rStyle w:val="rynqvb"/>
          <w:rFonts w:ascii="Arial" w:eastAsiaTheme="majorEastAsia" w:hAnsi="Arial" w:cs="Arial"/>
          <w:lang w:val="es-ES"/>
        </w:rPr>
        <w:t>Eficacia y seguridad de los antibióticos para la prevención de la neumonía y la mejora del pronóstico tras un ictus agudo”: se realizó para evaluar la eficacia y la seguridad de los antibióticos para la prevención de la neumonía tras un ictus agudo. Seis ensayos (4111 pacientes) fueron elegibles para su inclusión.</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La mediana de la puntuación en la Escala Nacional de Ictus del Instituto Nacional de Salud (NIH) en los ensayos incluidos osciló entre 5 y 16,5.</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La proporción de disfagia osciló entre el 26 % y el 100 %.</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Se iniciaron antibióticos preventivos dentro de </w:t>
      </w:r>
      <w:r w:rsidRPr="0036082F">
        <w:rPr>
          <w:rStyle w:val="rynqvb"/>
          <w:rFonts w:ascii="Arial" w:eastAsiaTheme="majorEastAsia" w:hAnsi="Arial" w:cs="Arial"/>
          <w:lang w:val="es-ES"/>
        </w:rPr>
        <w:lastRenderedPageBreak/>
        <w:t>las 48 horas posteriores al ictus agudo.</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 xml:space="preserve">En comparación con el grupo control, los antibióticos preventivos redujeron el riesgo de neumonía </w:t>
      </w:r>
      <w:proofErr w:type="spellStart"/>
      <w:r w:rsidRPr="0036082F">
        <w:rPr>
          <w:rStyle w:val="rynqvb"/>
          <w:rFonts w:ascii="Arial" w:eastAsiaTheme="majorEastAsia" w:hAnsi="Arial" w:cs="Arial"/>
          <w:lang w:val="es-ES"/>
        </w:rPr>
        <w:t>postictus</w:t>
      </w:r>
      <w:proofErr w:type="spellEnd"/>
      <w:r w:rsidRPr="0036082F">
        <w:rPr>
          <w:rStyle w:val="rynqvb"/>
          <w:rFonts w:ascii="Arial" w:eastAsiaTheme="majorEastAsia" w:hAnsi="Arial" w:cs="Arial"/>
          <w:lang w:val="es-ES"/>
        </w:rPr>
        <w:t xml:space="preserve"> (RR 0,75; IC del 95 %: 0,57-0,99) y todas las infecciones (RR 0,58; IC del 95 %: 0,48-0,69).</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No se observaron diferencias significativas en el riesgo de dependencia (RR 0,99; IC del 95 %: 0,80-1,11) ni en la mortalidad (RR 0,96; IC del 95 %: 0,78-1,19) entre los grupos de antibióticos preventivos y control.</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Los antibióticos preventivos no aumentaron el riesgo de enzimas hepáticas elevadas (RR 1,20; IC del 95 %: 0,97-1,49).</w:t>
      </w:r>
      <w:r w:rsidRPr="0036082F">
        <w:rPr>
          <w:rStyle w:val="hwtze"/>
          <w:rFonts w:ascii="Arial" w:eastAsiaTheme="majorEastAsia" w:hAnsi="Arial" w:cs="Arial"/>
          <w:lang w:val="es-ES"/>
        </w:rPr>
        <w:t xml:space="preserve"> </w:t>
      </w:r>
      <w:r w:rsidRPr="0036082F">
        <w:rPr>
          <w:rStyle w:val="rynqvb"/>
          <w:rFonts w:ascii="Arial" w:eastAsiaTheme="majorEastAsia" w:hAnsi="Arial" w:cs="Arial"/>
          <w:lang w:val="es-ES"/>
        </w:rPr>
        <w:t>Los antibióticos preventivos tuvieron efectos inciertos sobre el riesgo de otros eventos adversos. (10)</w:t>
      </w:r>
    </w:p>
    <w:p w14:paraId="41ABD6CA" w14:textId="77777777" w:rsidR="000C7BE6" w:rsidRPr="000C7BE6" w:rsidRDefault="000C7BE6" w:rsidP="000C7BE6">
      <w:pPr>
        <w:rPr>
          <w:rFonts w:ascii="New" w:hAnsi="New"/>
          <w:sz w:val="29"/>
          <w:szCs w:val="29"/>
          <w:lang w:val="es-NI"/>
        </w:rPr>
      </w:pPr>
    </w:p>
    <w:p w14:paraId="785BE623"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Estudio efectuado por Tim </w:t>
      </w:r>
      <w:proofErr w:type="spellStart"/>
      <w:r w:rsidRPr="000C7BE6">
        <w:rPr>
          <w:rFonts w:ascii="Arial" w:hAnsi="Arial" w:cs="Arial"/>
          <w:lang w:val="es-NI"/>
        </w:rPr>
        <w:t>Kenealy</w:t>
      </w:r>
      <w:proofErr w:type="spellEnd"/>
      <w:r w:rsidRPr="000C7BE6">
        <w:rPr>
          <w:rFonts w:ascii="Arial" w:hAnsi="Arial" w:cs="Arial"/>
          <w:lang w:val="es-NI"/>
        </w:rPr>
        <w:t xml:space="preserve">, Bruce </w:t>
      </w:r>
      <w:proofErr w:type="spellStart"/>
      <w:r w:rsidRPr="000C7BE6">
        <w:rPr>
          <w:rFonts w:ascii="Arial" w:hAnsi="Arial" w:cs="Arial"/>
          <w:lang w:val="es-NI"/>
        </w:rPr>
        <w:t>Arroll</w:t>
      </w:r>
      <w:proofErr w:type="spellEnd"/>
      <w:r w:rsidRPr="000C7BE6">
        <w:rPr>
          <w:rFonts w:ascii="Arial" w:hAnsi="Arial" w:cs="Arial"/>
          <w:lang w:val="es-NI"/>
        </w:rPr>
        <w:t>, titulado “</w:t>
      </w:r>
      <w:proofErr w:type="spellStart"/>
      <w:r w:rsidRPr="000C7BE6">
        <w:rPr>
          <w:rFonts w:ascii="Arial" w:hAnsi="Arial" w:cs="Arial"/>
          <w:lang w:val="es-NI"/>
        </w:rPr>
        <w:t>Antibiotics</w:t>
      </w:r>
      <w:proofErr w:type="spellEnd"/>
      <w:r w:rsidRPr="000C7BE6">
        <w:rPr>
          <w:rFonts w:ascii="Arial" w:hAnsi="Arial" w:cs="Arial"/>
          <w:lang w:val="es-NI"/>
        </w:rPr>
        <w:t xml:space="preserve"> </w:t>
      </w:r>
      <w:proofErr w:type="spellStart"/>
      <w:r w:rsidRPr="000C7BE6">
        <w:rPr>
          <w:rFonts w:ascii="Arial" w:hAnsi="Arial" w:cs="Arial"/>
          <w:lang w:val="es-NI"/>
        </w:rPr>
        <w:t>for</w:t>
      </w:r>
      <w:proofErr w:type="spellEnd"/>
      <w:r w:rsidRPr="000C7BE6">
        <w:rPr>
          <w:rFonts w:ascii="Arial" w:hAnsi="Arial" w:cs="Arial"/>
          <w:lang w:val="es-NI"/>
        </w:rPr>
        <w:t xml:space="preserve"> </w:t>
      </w:r>
      <w:proofErr w:type="spellStart"/>
      <w:r w:rsidRPr="000C7BE6">
        <w:rPr>
          <w:rFonts w:ascii="Arial" w:hAnsi="Arial" w:cs="Arial"/>
          <w:lang w:val="es-NI"/>
        </w:rPr>
        <w:t>the</w:t>
      </w:r>
      <w:proofErr w:type="spellEnd"/>
      <w:r w:rsidRPr="000C7BE6">
        <w:rPr>
          <w:rFonts w:ascii="Arial" w:hAnsi="Arial" w:cs="Arial"/>
          <w:lang w:val="es-NI"/>
        </w:rPr>
        <w:t xml:space="preserve"> </w:t>
      </w:r>
      <w:proofErr w:type="spellStart"/>
      <w:r w:rsidRPr="000C7BE6">
        <w:rPr>
          <w:rFonts w:ascii="Arial" w:hAnsi="Arial" w:cs="Arial"/>
          <w:lang w:val="es-NI"/>
        </w:rPr>
        <w:t>common</w:t>
      </w:r>
      <w:proofErr w:type="spellEnd"/>
      <w:r w:rsidRPr="000C7BE6">
        <w:rPr>
          <w:rFonts w:ascii="Arial" w:hAnsi="Arial" w:cs="Arial"/>
          <w:lang w:val="es-NI"/>
        </w:rPr>
        <w:t xml:space="preserve"> </w:t>
      </w:r>
      <w:proofErr w:type="spellStart"/>
      <w:r w:rsidRPr="000C7BE6">
        <w:rPr>
          <w:rFonts w:ascii="Arial" w:hAnsi="Arial" w:cs="Arial"/>
          <w:lang w:val="es-NI"/>
        </w:rPr>
        <w:t>cold</w:t>
      </w:r>
      <w:proofErr w:type="spellEnd"/>
      <w:r w:rsidRPr="000C7BE6">
        <w:rPr>
          <w:rFonts w:ascii="Arial" w:hAnsi="Arial" w:cs="Arial"/>
          <w:lang w:val="es-NI"/>
        </w:rPr>
        <w:t xml:space="preserve"> and acute </w:t>
      </w:r>
      <w:proofErr w:type="spellStart"/>
      <w:r w:rsidRPr="000C7BE6">
        <w:rPr>
          <w:rFonts w:ascii="Arial" w:hAnsi="Arial" w:cs="Arial"/>
          <w:lang w:val="es-NI"/>
        </w:rPr>
        <w:t>purulent</w:t>
      </w:r>
      <w:proofErr w:type="spellEnd"/>
      <w:r w:rsidRPr="000C7BE6">
        <w:rPr>
          <w:rFonts w:ascii="Arial" w:hAnsi="Arial" w:cs="Arial"/>
          <w:lang w:val="es-NI"/>
        </w:rPr>
        <w:t xml:space="preserve"> </w:t>
      </w:r>
      <w:proofErr w:type="spellStart"/>
      <w:r w:rsidRPr="000C7BE6">
        <w:rPr>
          <w:rFonts w:ascii="Arial" w:hAnsi="Arial" w:cs="Arial"/>
          <w:lang w:val="es-NI"/>
        </w:rPr>
        <w:t>rhinitis</w:t>
      </w:r>
      <w:proofErr w:type="spellEnd"/>
      <w:r w:rsidRPr="000C7BE6">
        <w:rPr>
          <w:rFonts w:ascii="Arial" w:hAnsi="Arial" w:cs="Arial"/>
          <w:lang w:val="es-NI"/>
        </w:rPr>
        <w:t>”, con el objetivo de d</w:t>
      </w:r>
      <w:proofErr w:type="spellStart"/>
      <w:r w:rsidRPr="00580E7B">
        <w:rPr>
          <w:rStyle w:val="rynqvb"/>
          <w:rFonts w:ascii="Arial" w:hAnsi="Arial" w:cs="Arial"/>
          <w:lang w:val="es-ES"/>
        </w:rPr>
        <w:t>eterminar</w:t>
      </w:r>
      <w:proofErr w:type="spellEnd"/>
      <w:r w:rsidRPr="00580E7B">
        <w:rPr>
          <w:rStyle w:val="rynqvb"/>
          <w:rFonts w:ascii="Arial" w:hAnsi="Arial" w:cs="Arial"/>
          <w:lang w:val="es-ES"/>
        </w:rPr>
        <w:t xml:space="preserve"> la eficacia de los antibióticos en comparación con placebo para reducir los síntomas nasofaríngeos generales y específicos de las infecciones agudas de las vías respiratorias superiores (ITRS) (resfriados comunes).  Y determinar si existen resultados adversos significativos asociados con la terapia con antibióticos en participantes con diagnóstico clínico de ITRS aguda o rinitis purulenta aguda. Entre los resultados</w:t>
      </w:r>
      <w:r w:rsidRPr="00580E7B">
        <w:rPr>
          <w:rFonts w:ascii="Arial" w:hAnsi="Arial" w:cs="Arial"/>
          <w:lang w:val="es-ES"/>
        </w:rPr>
        <w:t xml:space="preserve"> relevantes están</w:t>
      </w:r>
      <w:r w:rsidRPr="000C7BE6">
        <w:rPr>
          <w:rFonts w:ascii="Arial" w:hAnsi="Arial" w:cs="Arial"/>
          <w:lang w:val="es-NI"/>
        </w:rPr>
        <w:t>:</w:t>
      </w:r>
      <w:r w:rsidRPr="00580E7B">
        <w:rPr>
          <w:rFonts w:ascii="Arial" w:hAnsi="Arial" w:cs="Arial"/>
          <w:lang w:val="es-ES"/>
        </w:rPr>
        <w:t xml:space="preserve"> Los participantes que recibieron antibióticos para el resfriado común no obtuvieron mejores resultados en términos de falta de curación o persistencia de los síntomas que los que recibieron placebo (riesgo relativo [RR] 0,95, intervalo de confianza [IC] del 95%: 0,59 a 1,51, (efectos aleatorios)), según un análisis agrupado de seis ensayos con un total de 1047 participantes. El RR de efectos adversos en el grupo de antibióticos fue de 1,8 (IC del 95 %: 1,01 a 3,21) (efectos aleatorios). Los participantes adultos presentaron un riesgo significativamente mayor de efectos adversos con antibióticos que con placebo (RR: 2,62; IC del 95 %: 1,32 a 5,18) (efectos a</w:t>
      </w:r>
      <w:r>
        <w:rPr>
          <w:rFonts w:ascii="Arial" w:hAnsi="Arial" w:cs="Arial"/>
          <w:lang w:val="es-ES"/>
        </w:rPr>
        <w:t xml:space="preserve">leatorios). </w:t>
      </w:r>
      <w:r w:rsidRPr="00580E7B">
        <w:rPr>
          <w:rFonts w:ascii="Arial" w:hAnsi="Arial" w:cs="Arial"/>
          <w:lang w:val="es-ES"/>
        </w:rPr>
        <w:t xml:space="preserve">El RR agrupado para la rinitis purulenta aguda persistente con antibióticos, en comparación con placebo, fue de 0,73 (IC del 95 %: 0,47 a 1,13) (efectos aleatorios), Se observó un aumento de los efectos adversos en los estudios sobre antibióticos para la rinitis purulenta aguda (RR: 1,46; IC del 95 %: 1,10 a 1,94). El estudio concluye que no existe evidencia de que los antibióticos sean beneficiosos para el resfriado común ni para la rinitis purulenta aguda persistente en niños ni en adultos. Existe evidencia de que los antibióticos causan efectos adversos significativos en adultos cuando se administran para el resfriado común y en todas las </w:t>
      </w:r>
      <w:r w:rsidRPr="00580E7B">
        <w:rPr>
          <w:rFonts w:ascii="Arial" w:hAnsi="Arial" w:cs="Arial"/>
          <w:lang w:val="es-ES"/>
        </w:rPr>
        <w:lastRenderedPageBreak/>
        <w:t>edades cuando se administran para la rinitis purulenta aguda. No se recomienda el uso rutinario de antibióticos para estas afecciones. (11).</w:t>
      </w:r>
    </w:p>
    <w:p w14:paraId="7898B5FC" w14:textId="77777777" w:rsidR="000C7BE6" w:rsidRDefault="000C7BE6" w:rsidP="000C7BE6">
      <w:pPr>
        <w:pStyle w:val="NormalWeb"/>
        <w:spacing w:before="0" w:beforeAutospacing="0" w:after="0" w:afterAutospacing="0" w:line="360" w:lineRule="auto"/>
        <w:jc w:val="both"/>
        <w:rPr>
          <w:rFonts w:ascii="Arial" w:hAnsi="Arial" w:cs="Arial"/>
        </w:rPr>
      </w:pPr>
    </w:p>
    <w:p w14:paraId="158A8CB2"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rPr>
      </w:pPr>
      <w:r w:rsidRPr="00580E7B">
        <w:rPr>
          <w:rFonts w:ascii="Arial" w:hAnsi="Arial" w:cs="Arial"/>
        </w:rPr>
        <w:t xml:space="preserve">Estudio efectuado por </w:t>
      </w:r>
      <w:proofErr w:type="spellStart"/>
      <w:r w:rsidRPr="00580E7B">
        <w:rPr>
          <w:rFonts w:ascii="Arial" w:hAnsi="Arial" w:cs="Arial"/>
        </w:rPr>
        <w:t>oung</w:t>
      </w:r>
      <w:proofErr w:type="spellEnd"/>
      <w:r w:rsidRPr="00580E7B">
        <w:rPr>
          <w:rFonts w:ascii="Arial" w:hAnsi="Arial" w:cs="Arial"/>
        </w:rPr>
        <w:t xml:space="preserve"> J, De </w:t>
      </w:r>
      <w:proofErr w:type="spellStart"/>
      <w:r w:rsidRPr="00580E7B">
        <w:rPr>
          <w:rFonts w:ascii="Arial" w:hAnsi="Arial" w:cs="Arial"/>
        </w:rPr>
        <w:t>Sutter</w:t>
      </w:r>
      <w:proofErr w:type="spellEnd"/>
      <w:r w:rsidRPr="00580E7B">
        <w:rPr>
          <w:rFonts w:ascii="Arial" w:hAnsi="Arial" w:cs="Arial"/>
        </w:rPr>
        <w:t xml:space="preserve"> A, </w:t>
      </w:r>
      <w:proofErr w:type="spellStart"/>
      <w:r w:rsidRPr="00580E7B">
        <w:rPr>
          <w:rFonts w:ascii="Arial" w:hAnsi="Arial" w:cs="Arial"/>
        </w:rPr>
        <w:t>Merenstein</w:t>
      </w:r>
      <w:proofErr w:type="spellEnd"/>
      <w:r w:rsidRPr="00580E7B">
        <w:rPr>
          <w:rFonts w:ascii="Arial" w:hAnsi="Arial" w:cs="Arial"/>
        </w:rPr>
        <w:t xml:space="preserve"> D,</w:t>
      </w:r>
      <w:r w:rsidRPr="00580E7B">
        <w:t xml:space="preserve"> </w:t>
      </w:r>
      <w:r w:rsidRPr="00580E7B">
        <w:rPr>
          <w:rFonts w:ascii="Arial" w:hAnsi="Arial" w:cs="Arial"/>
        </w:rPr>
        <w:t>titulado:</w:t>
      </w:r>
      <w:r w:rsidRPr="00580E7B">
        <w:rPr>
          <w:rFonts w:ascii="Arial" w:hAnsi="Arial" w:cs="Arial"/>
          <w:lang w:val="es-ES"/>
        </w:rPr>
        <w:t xml:space="preserve"> </w:t>
      </w:r>
      <w:r w:rsidRPr="00580E7B">
        <w:rPr>
          <w:rFonts w:ascii="Arial" w:hAnsi="Arial" w:cs="Arial"/>
        </w:rPr>
        <w:t>“</w:t>
      </w:r>
      <w:r w:rsidRPr="00580E7B">
        <w:rPr>
          <w:rStyle w:val="rynqvb"/>
          <w:rFonts w:ascii="Arial" w:eastAsiaTheme="majorEastAsia" w:hAnsi="Arial" w:cs="Arial"/>
          <w:lang w:val="es-ES"/>
        </w:rPr>
        <w:t>Antibióticos para adultos con rinosinusitis aguda diagnosticada clínicamente</w:t>
      </w:r>
      <w:r>
        <w:rPr>
          <w:rStyle w:val="rynqvb"/>
          <w:rFonts w:ascii="Arial" w:eastAsiaTheme="majorEastAsia" w:hAnsi="Arial" w:cs="Arial"/>
          <w:lang w:val="es-ES"/>
        </w:rPr>
        <w:t>”</w:t>
      </w:r>
      <w:r w:rsidRPr="00580E7B">
        <w:rPr>
          <w:rStyle w:val="rynqvb"/>
          <w:rFonts w:ascii="Arial" w:eastAsiaTheme="majorEastAsia" w:hAnsi="Arial" w:cs="Arial"/>
          <w:lang w:val="es-ES"/>
        </w:rPr>
        <w:t>: un metaanálisis de datos de pacientes individuales, Entre los resultados más relevantes: Quince pacientes con síntomas similares a la rinosinusitis tendrían que recibir antibióticos antes de que otro paciente se curara (IC del 95 %: NNT [beneficio]: 7 a NNT [daño]: 190).</w:t>
      </w:r>
      <w:r w:rsidRPr="00580E7B">
        <w:rPr>
          <w:rStyle w:val="hwtze"/>
          <w:rFonts w:ascii="Arial" w:eastAsiaTheme="majorEastAsia" w:hAnsi="Arial" w:cs="Arial"/>
          <w:lang w:val="es-ES"/>
        </w:rPr>
        <w:t xml:space="preserve"> </w:t>
      </w:r>
      <w:r w:rsidRPr="00580E7B">
        <w:rPr>
          <w:rStyle w:val="rynqvb"/>
          <w:rFonts w:ascii="Arial" w:eastAsiaTheme="majorEastAsia" w:hAnsi="Arial" w:cs="Arial"/>
          <w:lang w:val="es-ES"/>
        </w:rPr>
        <w:t>Los pacientes con secreción purulenta en la faringe tardaron más en curarse que aquellos sin este signo;</w:t>
      </w:r>
      <w:r w:rsidRPr="00580E7B">
        <w:rPr>
          <w:rStyle w:val="hwtze"/>
          <w:rFonts w:ascii="Arial" w:eastAsiaTheme="majorEastAsia" w:hAnsi="Arial" w:cs="Arial"/>
          <w:lang w:val="es-ES"/>
        </w:rPr>
        <w:t xml:space="preserve"> </w:t>
      </w:r>
      <w:r w:rsidRPr="00580E7B">
        <w:rPr>
          <w:rStyle w:val="rynqvb"/>
          <w:rFonts w:ascii="Arial" w:eastAsiaTheme="majorEastAsia" w:hAnsi="Arial" w:cs="Arial"/>
          <w:lang w:val="es-ES"/>
        </w:rPr>
        <w:t>el NNT fue de 8 pacientes con este signo antes de que otro paciente se curara (IC del 95 %: NNT [beneficio]: 4 a NNT [daño]: 47).</w:t>
      </w:r>
      <w:r w:rsidRPr="00580E7B">
        <w:rPr>
          <w:rStyle w:val="hwtze"/>
          <w:rFonts w:ascii="Arial" w:eastAsiaTheme="majorEastAsia" w:hAnsi="Arial" w:cs="Arial"/>
          <w:lang w:val="es-ES"/>
        </w:rPr>
        <w:t xml:space="preserve"> </w:t>
      </w:r>
      <w:r w:rsidRPr="00580E7B">
        <w:rPr>
          <w:rStyle w:val="rynqvb"/>
          <w:rFonts w:ascii="Arial" w:eastAsiaTheme="majorEastAsia" w:hAnsi="Arial" w:cs="Arial"/>
          <w:lang w:val="es-ES"/>
        </w:rPr>
        <w:t>Los pacientes de mayor edad, que informaron síntomas durante más tiempo o que informaron síntomas más graves también tardaron más en curarse, pero no tuvieron mayor probabilidad de beneficiarse de los antibióticos que otros pa</w:t>
      </w:r>
      <w:r>
        <w:rPr>
          <w:rStyle w:val="rynqvb"/>
          <w:rFonts w:ascii="Arial" w:eastAsiaTheme="majorEastAsia" w:hAnsi="Arial" w:cs="Arial"/>
          <w:lang w:val="es-ES"/>
        </w:rPr>
        <w:t>cientes. El estudio concluye que l</w:t>
      </w:r>
      <w:r w:rsidRPr="00580E7B">
        <w:rPr>
          <w:rStyle w:val="rynqvb"/>
          <w:rFonts w:ascii="Arial" w:eastAsiaTheme="majorEastAsia" w:hAnsi="Arial" w:cs="Arial"/>
          <w:lang w:val="es-ES"/>
        </w:rPr>
        <w:t>os signos y síntomas clínicos comunes no pueden identificar a los pacientes con rinosinusitis para quienes el tratamiento está claramente justificado.</w:t>
      </w:r>
      <w:r w:rsidRPr="00580E7B">
        <w:rPr>
          <w:rStyle w:val="hwtze"/>
          <w:rFonts w:ascii="Arial" w:eastAsiaTheme="majorEastAsia" w:hAnsi="Arial" w:cs="Arial"/>
          <w:lang w:val="es-ES"/>
        </w:rPr>
        <w:t xml:space="preserve"> </w:t>
      </w:r>
      <w:r w:rsidRPr="00580E7B">
        <w:rPr>
          <w:rStyle w:val="rynqvb"/>
          <w:rFonts w:ascii="Arial" w:eastAsiaTheme="majorEastAsia" w:hAnsi="Arial" w:cs="Arial"/>
          <w:lang w:val="es-ES"/>
        </w:rPr>
        <w:t>Los antibióticos no están justificados incluso si un paciente presenta síntomas durante más de 7 a 10 días. (12).</w:t>
      </w:r>
    </w:p>
    <w:p w14:paraId="7F443DC9"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rPr>
      </w:pPr>
    </w:p>
    <w:p w14:paraId="78033FE7"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rPr>
      </w:pPr>
    </w:p>
    <w:p w14:paraId="2FB772BC" w14:textId="77777777" w:rsidR="000C7BE6" w:rsidRPr="004C33AB"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r w:rsidRPr="004C33AB">
        <w:rPr>
          <w:rStyle w:val="rynqvb"/>
          <w:rFonts w:ascii="Arial" w:eastAsiaTheme="majorEastAsia" w:hAnsi="Arial" w:cs="Arial"/>
        </w:rPr>
        <w:t xml:space="preserve">Estudio efectuado por </w:t>
      </w:r>
      <w:proofErr w:type="spellStart"/>
      <w:r w:rsidRPr="004C33AB">
        <w:rPr>
          <w:rStyle w:val="rynqvb"/>
          <w:rFonts w:ascii="Arial" w:eastAsiaTheme="majorEastAsia" w:hAnsi="Arial" w:cs="Arial"/>
        </w:rPr>
        <w:t>Yanan</w:t>
      </w:r>
      <w:proofErr w:type="spellEnd"/>
      <w:r w:rsidRPr="004C33AB">
        <w:rPr>
          <w:rStyle w:val="rynqvb"/>
          <w:rFonts w:ascii="Arial" w:eastAsiaTheme="majorEastAsia" w:hAnsi="Arial" w:cs="Arial"/>
        </w:rPr>
        <w:t xml:space="preserve"> Cui, </w:t>
      </w:r>
      <w:proofErr w:type="spellStart"/>
      <w:r w:rsidRPr="004C33AB">
        <w:rPr>
          <w:rStyle w:val="rynqvb"/>
          <w:rFonts w:ascii="Arial" w:eastAsiaTheme="majorEastAsia" w:hAnsi="Arial" w:cs="Arial"/>
        </w:rPr>
        <w:t>Lijuan</w:t>
      </w:r>
      <w:proofErr w:type="spellEnd"/>
      <w:r w:rsidRPr="004C33AB">
        <w:rPr>
          <w:rStyle w:val="rynqvb"/>
          <w:rFonts w:ascii="Arial" w:eastAsiaTheme="majorEastAsia" w:hAnsi="Arial" w:cs="Arial"/>
        </w:rPr>
        <w:t xml:space="preserve"> </w:t>
      </w:r>
      <w:proofErr w:type="spellStart"/>
      <w:r w:rsidRPr="004C33AB">
        <w:rPr>
          <w:rStyle w:val="rynqvb"/>
          <w:rFonts w:ascii="Arial" w:eastAsiaTheme="majorEastAsia" w:hAnsi="Arial" w:cs="Arial"/>
        </w:rPr>
        <w:t>Luo</w:t>
      </w:r>
      <w:proofErr w:type="spellEnd"/>
      <w:r w:rsidRPr="004C33AB">
        <w:rPr>
          <w:rStyle w:val="rynqvb"/>
          <w:rFonts w:ascii="Arial" w:eastAsiaTheme="majorEastAsia" w:hAnsi="Arial" w:cs="Arial"/>
        </w:rPr>
        <w:t xml:space="preserve">, </w:t>
      </w:r>
      <w:proofErr w:type="spellStart"/>
      <w:r w:rsidRPr="004C33AB">
        <w:rPr>
          <w:rStyle w:val="rynqvb"/>
          <w:rFonts w:ascii="Arial" w:eastAsiaTheme="majorEastAsia" w:hAnsi="Arial" w:cs="Arial"/>
        </w:rPr>
        <w:t>Chenbei</w:t>
      </w:r>
      <w:proofErr w:type="spellEnd"/>
      <w:r w:rsidRPr="004C33AB">
        <w:rPr>
          <w:rStyle w:val="rynqvb"/>
          <w:rFonts w:ascii="Arial" w:eastAsiaTheme="majorEastAsia" w:hAnsi="Arial" w:cs="Arial"/>
        </w:rPr>
        <w:t xml:space="preserve"> Li, et </w:t>
      </w:r>
      <w:proofErr w:type="spellStart"/>
      <w:r w:rsidRPr="004C33AB">
        <w:rPr>
          <w:rStyle w:val="rynqvb"/>
          <w:rFonts w:ascii="Arial" w:eastAsiaTheme="majorEastAsia" w:hAnsi="Arial" w:cs="Arial"/>
        </w:rPr>
        <w:t>all</w:t>
      </w:r>
      <w:proofErr w:type="spellEnd"/>
      <w:r w:rsidRPr="004C33AB">
        <w:rPr>
          <w:rStyle w:val="rynqvb"/>
          <w:rFonts w:ascii="Arial" w:eastAsiaTheme="majorEastAsia" w:hAnsi="Arial" w:cs="Arial"/>
        </w:rPr>
        <w:t>., sobre “</w:t>
      </w:r>
      <w:r w:rsidRPr="004C33AB">
        <w:rPr>
          <w:rStyle w:val="rynqvb"/>
          <w:rFonts w:ascii="Arial" w:eastAsiaTheme="majorEastAsia" w:hAnsi="Arial" w:cs="Arial"/>
          <w:lang w:val="es-ES"/>
        </w:rPr>
        <w:t>Tratamiento a largo plazo con macrólidos para la prevención de exacerbaciones agudas en la EPOC”: una revisión sistemática y un metaanálisis, con el objetivo de evaluar la evidencia actual sobre la eficacia y la seguridad del tratamiento a largo plazo con macrólidos para la EPOC.</w:t>
      </w:r>
      <w:r w:rsidRPr="004C33AB">
        <w:rPr>
          <w:rStyle w:val="Hipervnculo"/>
          <w:rFonts w:ascii="Arial" w:eastAsiaTheme="majorEastAsia" w:hAnsi="Arial" w:cs="Arial"/>
          <w:lang w:val="es-ES"/>
        </w:rPr>
        <w:t xml:space="preserve"> </w:t>
      </w:r>
      <w:r w:rsidRPr="004C33AB">
        <w:rPr>
          <w:rStyle w:val="rynqvb"/>
          <w:rFonts w:ascii="Arial" w:eastAsiaTheme="majorEastAsia" w:hAnsi="Arial" w:cs="Arial"/>
          <w:lang w:val="es-ES"/>
        </w:rPr>
        <w:t xml:space="preserve">Se realizaron once </w:t>
      </w:r>
      <w:proofErr w:type="spellStart"/>
      <w:r w:rsidRPr="004C33AB">
        <w:rPr>
          <w:rStyle w:val="rynqvb"/>
          <w:rFonts w:ascii="Arial" w:eastAsiaTheme="majorEastAsia" w:hAnsi="Arial" w:cs="Arial"/>
          <w:lang w:val="es-ES"/>
        </w:rPr>
        <w:t>RCTs</w:t>
      </w:r>
      <w:proofErr w:type="spellEnd"/>
      <w:r w:rsidRPr="004C33AB">
        <w:rPr>
          <w:rStyle w:val="rynqvb"/>
          <w:rFonts w:ascii="Arial" w:eastAsiaTheme="majorEastAsia" w:hAnsi="Arial" w:cs="Arial"/>
          <w:lang w:val="es-ES"/>
        </w:rPr>
        <w:t xml:space="preserve"> y un estudio retrospectivo que incluyó un total de 2.151 casos.</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El tratamiento a largo plazo con macrólidos redujo significativamente el número total de casos con una o más exacerbaciones (OR = 0,40; IC del 95 % = 0,24-0,65; P &lt; 0,01) y la tasa de exacerbaciones por paciente por año (riesgo relativo [RR] = 0,60; IC del 95 % = 0,45-0,78; P &lt; 0,01).</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Los análisis de subgrupos mostraron que la duración mínima para la eficacia del fármaco tanto para la terapia con azitromicina como con eritromicina fue de 6 meses.</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 xml:space="preserve">Además, la terapia con macrólidos podría mejorar la puntuación total del Cuestionario Respiratorio de St. George (SGRQ) (P &lt; 0,01), pero no </w:t>
      </w:r>
      <w:r w:rsidRPr="004C33AB">
        <w:rPr>
          <w:rStyle w:val="rynqvb"/>
          <w:rFonts w:ascii="Arial" w:eastAsiaTheme="majorEastAsia" w:hAnsi="Arial" w:cs="Arial"/>
          <w:lang w:val="es-ES"/>
        </w:rPr>
        <w:lastRenderedPageBreak/>
        <w:t>alcanzó el nivel de significación clínica.</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La frecuencia de hospitalizaciones no fue significativamente diferente entre los grupos de tratamiento y control (P = 0,50).</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Además, el tratamiento crónico con azitromicina mostró una mayor probabilidad de aumentar los eventos adversos (P &lt; 0,01). El estudio concluye que el tratamiento profiláctico con azitromicina o eritromicina tiene un efecto significativo en la reducción de la frecuencia de EAEPOC de forma temporal.</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Sin embargo, el tratamiento a largo plazo con macrólidos podría aumentar la incidencia de eventos adversos y la resistencia a los mismos.</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Se requieren futuros ECA a gran escala, bien diseñados y con un seguimiento exhaustivo para identificar a los pacientes en quienes los beneficios superen los riesgos. (13).</w:t>
      </w:r>
    </w:p>
    <w:p w14:paraId="2BB96CD7" w14:textId="77777777" w:rsidR="000C7BE6" w:rsidRDefault="000C7BE6" w:rsidP="000C7BE6">
      <w:pPr>
        <w:spacing w:line="360" w:lineRule="auto"/>
        <w:jc w:val="both"/>
        <w:rPr>
          <w:rStyle w:val="rynqvb"/>
          <w:rFonts w:ascii="Arial" w:hAnsi="Arial" w:cs="Arial"/>
          <w:lang w:val="es-ES"/>
        </w:rPr>
      </w:pPr>
    </w:p>
    <w:p w14:paraId="03914615" w14:textId="77777777" w:rsidR="000C7BE6" w:rsidRPr="000C7BE6" w:rsidRDefault="000C7BE6" w:rsidP="000C7BE6">
      <w:pPr>
        <w:spacing w:line="360" w:lineRule="auto"/>
        <w:jc w:val="both"/>
        <w:rPr>
          <w:rFonts w:ascii="Arial" w:hAnsi="Arial" w:cs="Arial"/>
          <w:lang w:val="es-NI"/>
        </w:rPr>
      </w:pPr>
      <w:proofErr w:type="spellStart"/>
      <w:r w:rsidRPr="004C33AB">
        <w:rPr>
          <w:rStyle w:val="rynqvb"/>
          <w:rFonts w:ascii="Arial" w:hAnsi="Arial" w:cs="Arial"/>
          <w:lang w:val="es-ES"/>
        </w:rPr>
        <w:t>Marieke</w:t>
      </w:r>
      <w:proofErr w:type="spellEnd"/>
      <w:r w:rsidRPr="004C33AB">
        <w:rPr>
          <w:rStyle w:val="rynqvb"/>
          <w:rFonts w:ascii="Arial" w:hAnsi="Arial" w:cs="Arial"/>
          <w:lang w:val="es-ES"/>
        </w:rPr>
        <w:t xml:space="preserve"> B </w:t>
      </w:r>
      <w:proofErr w:type="spellStart"/>
      <w:r w:rsidRPr="004C33AB">
        <w:rPr>
          <w:rStyle w:val="rynqvb"/>
          <w:rFonts w:ascii="Arial" w:hAnsi="Arial" w:cs="Arial"/>
          <w:lang w:val="es-ES"/>
        </w:rPr>
        <w:t>Lemiengre</w:t>
      </w:r>
      <w:proofErr w:type="spellEnd"/>
      <w:r w:rsidRPr="004C33AB">
        <w:rPr>
          <w:rStyle w:val="rynqvb"/>
          <w:rFonts w:ascii="Arial" w:hAnsi="Arial" w:cs="Arial"/>
          <w:lang w:val="es-ES"/>
        </w:rPr>
        <w:t xml:space="preserve">, </w:t>
      </w:r>
      <w:proofErr w:type="spellStart"/>
      <w:r w:rsidRPr="004C33AB">
        <w:rPr>
          <w:rStyle w:val="rynqvb"/>
          <w:rFonts w:ascii="Arial" w:hAnsi="Arial" w:cs="Arial"/>
          <w:lang w:val="es-ES"/>
        </w:rPr>
        <w:t>Mieke</w:t>
      </w:r>
      <w:proofErr w:type="spellEnd"/>
      <w:r w:rsidRPr="004C33AB">
        <w:rPr>
          <w:rStyle w:val="rynqvb"/>
          <w:rFonts w:ascii="Arial" w:hAnsi="Arial" w:cs="Arial"/>
          <w:lang w:val="es-ES"/>
        </w:rPr>
        <w:t xml:space="preserve"> L van </w:t>
      </w:r>
      <w:proofErr w:type="spellStart"/>
      <w:r w:rsidRPr="004C33AB">
        <w:rPr>
          <w:rStyle w:val="rynqvb"/>
          <w:rFonts w:ascii="Arial" w:hAnsi="Arial" w:cs="Arial"/>
          <w:lang w:val="es-ES"/>
        </w:rPr>
        <w:t>Driel</w:t>
      </w:r>
      <w:proofErr w:type="spellEnd"/>
      <w:r w:rsidRPr="004C33AB">
        <w:rPr>
          <w:rStyle w:val="rynqvb"/>
          <w:rFonts w:ascii="Arial" w:hAnsi="Arial" w:cs="Arial"/>
          <w:lang w:val="es-ES"/>
        </w:rPr>
        <w:t xml:space="preserve">, Dan </w:t>
      </w:r>
      <w:proofErr w:type="spellStart"/>
      <w:r w:rsidRPr="004C33AB">
        <w:rPr>
          <w:rStyle w:val="rynqvb"/>
          <w:rFonts w:ascii="Arial" w:hAnsi="Arial" w:cs="Arial"/>
          <w:lang w:val="es-ES"/>
        </w:rPr>
        <w:t>Merenstein</w:t>
      </w:r>
      <w:proofErr w:type="spellEnd"/>
      <w:r w:rsidRPr="004C33AB">
        <w:rPr>
          <w:rStyle w:val="rynqvb"/>
          <w:rFonts w:ascii="Arial" w:hAnsi="Arial" w:cs="Arial"/>
          <w:lang w:val="es-ES"/>
        </w:rPr>
        <w:t xml:space="preserve">, </w:t>
      </w:r>
      <w:r>
        <w:rPr>
          <w:rStyle w:val="rynqvb"/>
          <w:rFonts w:ascii="Arial" w:hAnsi="Arial" w:cs="Arial"/>
          <w:lang w:val="es-ES"/>
        </w:rPr>
        <w:t xml:space="preserve">realizaron el estudio </w:t>
      </w:r>
      <w:r w:rsidRPr="004C33AB">
        <w:rPr>
          <w:rStyle w:val="rynqvb"/>
          <w:rFonts w:ascii="Arial" w:hAnsi="Arial" w:cs="Arial"/>
          <w:lang w:val="es-ES"/>
        </w:rPr>
        <w:t>sobre “Antibióticos para la rinosinusitis aguda diagnosticada clínicamente en adultos” con el objetivo de evaluar el efecto de los antibióticos en adultos con rinosinusitis diagnosticada clínicamente en atención primaria.</w:t>
      </w:r>
      <w:r w:rsidRPr="004C33AB">
        <w:rPr>
          <w:rFonts w:ascii="Arial" w:hAnsi="Arial" w:cs="Arial"/>
          <w:lang w:val="es-ES"/>
        </w:rPr>
        <w:t xml:space="preserve"> Entre los resultados fueron los siguientes: Se incluyeron 10 ensayos con 2450 participantes. Independientemente del grupo de tratamiento, el 47% de los participantes se curaron después de una semana y el 71% después de 14 días. Los antibióticos pueden acortar el tiempo de curación, pero solo cinco participantes más de cada 100 se curarán más rápido en cualquier momento entre 7 y 14 días si reciben antibióticos en lugar de placebo (número necesario a tratar para obtener beneficio [NNTB]) 18 (intervalo de confianza [IC] del 95%: 10 a 115, estadística I²: 0%, ocho ensayos). La secreción purulenta se resuelve más rápidamente con antibióticos (</w:t>
      </w:r>
      <w:proofErr w:type="spellStart"/>
      <w:r w:rsidRPr="004C33AB">
        <w:rPr>
          <w:rFonts w:ascii="Arial" w:hAnsi="Arial" w:cs="Arial"/>
          <w:lang w:val="es-ES"/>
        </w:rPr>
        <w:t>odds</w:t>
      </w:r>
      <w:proofErr w:type="spellEnd"/>
      <w:r w:rsidRPr="004C33AB">
        <w:rPr>
          <w:rFonts w:ascii="Arial" w:hAnsi="Arial" w:cs="Arial"/>
          <w:lang w:val="es-ES"/>
        </w:rPr>
        <w:t xml:space="preserve"> ratio [OR] 1,58 [IC del 95 %: 1,13 a 2,22]), (NNTB 11, IC del 95 %: 6 a 51, estadística I (2) 0 %, tres ensayos). Sin embargo, el 27 % de los participantes que recibieron antibióticos y el 15 % de los que recibieron placebo experimentaron eventos adversos (OR 2,10, IC del 95 %: 1,60 a 2,77) (número necesario a tratar para dañar [NNTD]) 8 (IC del 95 %: 6 a 13, estadística </w:t>
      </w:r>
      <w:proofErr w:type="gramStart"/>
      <w:r w:rsidRPr="004C33AB">
        <w:rPr>
          <w:rFonts w:ascii="Arial" w:hAnsi="Arial" w:cs="Arial"/>
          <w:lang w:val="es-ES"/>
        </w:rPr>
        <w:t>I(</w:t>
      </w:r>
      <w:proofErr w:type="gramEnd"/>
      <w:r w:rsidRPr="004C33AB">
        <w:rPr>
          <w:rFonts w:ascii="Arial" w:hAnsi="Arial" w:cs="Arial"/>
          <w:lang w:val="es-ES"/>
        </w:rPr>
        <w:t>2) 13 %, siete ensayos). El estudio concluye que el posible beneficio de los antibióticos en el tratamiento de la rinosinusitis aguda diagnosticada clínicamente debe considerarse en el contexto de una alta prevalencia de eventos adversos. Teniendo en cuenta la resistencia a los antibióticos y la muy baja incidencia de complicaciones graves, concluimos que no hay lugar para los antibióticos en pacientes con rinosinusitis aguda no complicada diagnosticada clínicamente. (14)</w:t>
      </w:r>
    </w:p>
    <w:p w14:paraId="773A3C29"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p>
    <w:p w14:paraId="1022FB5E" w14:textId="77777777" w:rsidR="000C7BE6" w:rsidRPr="004C33AB"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r w:rsidRPr="004C33AB">
        <w:rPr>
          <w:rStyle w:val="rynqvb"/>
          <w:rFonts w:ascii="Arial" w:eastAsiaTheme="majorEastAsia" w:hAnsi="Arial" w:cs="Arial"/>
          <w:lang w:val="es-ES"/>
        </w:rPr>
        <w:t xml:space="preserve">Estudio efectuado por J </w:t>
      </w:r>
      <w:proofErr w:type="spellStart"/>
      <w:r w:rsidRPr="004C33AB">
        <w:rPr>
          <w:rStyle w:val="rynqvb"/>
          <w:rFonts w:ascii="Arial" w:eastAsiaTheme="majorEastAsia" w:hAnsi="Arial" w:cs="Arial"/>
          <w:lang w:val="es-ES"/>
        </w:rPr>
        <w:t>J</w:t>
      </w:r>
      <w:proofErr w:type="spellEnd"/>
      <w:r w:rsidRPr="004C33AB">
        <w:rPr>
          <w:rStyle w:val="rynqvb"/>
          <w:rFonts w:ascii="Arial" w:eastAsiaTheme="majorEastAsia" w:hAnsi="Arial" w:cs="Arial"/>
          <w:lang w:val="es-ES"/>
        </w:rPr>
        <w:t xml:space="preserve"> </w:t>
      </w:r>
      <w:proofErr w:type="spellStart"/>
      <w:r w:rsidRPr="004C33AB">
        <w:rPr>
          <w:rStyle w:val="rynqvb"/>
          <w:rFonts w:ascii="Arial" w:eastAsiaTheme="majorEastAsia" w:hAnsi="Arial" w:cs="Arial"/>
          <w:lang w:val="es-ES"/>
        </w:rPr>
        <w:t>Smucny</w:t>
      </w:r>
      <w:proofErr w:type="spellEnd"/>
      <w:r w:rsidRPr="004C33AB">
        <w:rPr>
          <w:rStyle w:val="rynqvb"/>
          <w:rFonts w:ascii="Arial" w:eastAsiaTheme="majorEastAsia" w:hAnsi="Arial" w:cs="Arial"/>
          <w:lang w:val="es-ES"/>
        </w:rPr>
        <w:t xml:space="preserve">, L A Becker, R H </w:t>
      </w:r>
      <w:proofErr w:type="spellStart"/>
      <w:r w:rsidRPr="004C33AB">
        <w:rPr>
          <w:rStyle w:val="rynqvb"/>
          <w:rFonts w:ascii="Arial" w:eastAsiaTheme="majorEastAsia" w:hAnsi="Arial" w:cs="Arial"/>
          <w:lang w:val="es-ES"/>
        </w:rPr>
        <w:t>Glazier</w:t>
      </w:r>
      <w:proofErr w:type="spellEnd"/>
      <w:r w:rsidRPr="004C33AB">
        <w:rPr>
          <w:rStyle w:val="rynqvb"/>
          <w:rFonts w:ascii="Arial" w:eastAsiaTheme="majorEastAsia" w:hAnsi="Arial" w:cs="Arial"/>
          <w:lang w:val="es-ES"/>
        </w:rPr>
        <w:t xml:space="preserve">, W </w:t>
      </w:r>
      <w:proofErr w:type="spellStart"/>
      <w:r w:rsidRPr="004C33AB">
        <w:rPr>
          <w:rStyle w:val="rynqvb"/>
          <w:rFonts w:ascii="Arial" w:eastAsiaTheme="majorEastAsia" w:hAnsi="Arial" w:cs="Arial"/>
          <w:lang w:val="es-ES"/>
        </w:rPr>
        <w:t>McIsaac</w:t>
      </w:r>
      <w:proofErr w:type="spellEnd"/>
      <w:r w:rsidRPr="004C33AB">
        <w:rPr>
          <w:rStyle w:val="rynqvb"/>
          <w:rFonts w:ascii="Arial" w:eastAsiaTheme="majorEastAsia" w:hAnsi="Arial" w:cs="Arial"/>
          <w:lang w:val="es-ES"/>
        </w:rPr>
        <w:t xml:space="preserve"> titulado “¿Son los antibióticos un tratamiento eficaz para la bronquitis aguda?”</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Un metaanálisis. Entre los principales resultados</w:t>
      </w:r>
      <w:r w:rsidRPr="004C33AB">
        <w:rPr>
          <w:rStyle w:val="rynqvb"/>
          <w:rFonts w:ascii="Arial" w:eastAsiaTheme="majorEastAsia" w:hAnsi="Arial" w:cs="Arial"/>
        </w:rPr>
        <w:t>:</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Los pacientes que recibieron antibióticos tuvieron menos probabilidades de tener tos (riesgo relativo [RR] = 0,69; intervalo de confianza [IC] del 95%, 0,49 -0,98) y de ser considerados no mejorados (RR = 0,51; IC del 95%, 0,30-0,88) en una visita de seguimiento;</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pero no tuvieron menos probabilidades de tener tos productiva (RR = 0,79; IC del 95%, 0,60-1,03), limitaciones en la actividad (RR = 0,59; IC del 95%, 0,24-1,44) o sentirse enfermos (RR = 0,70; IC del 95%, 0,31-1,58).</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Los pacientes tratados con antibióticos presentaron una duración ligeramente menor de la tos productiva (diferencia de medias ponderada [DMP] = -0,56 días; IC del 95 %, -1,09 a -0,04), pero no de la tos en general (DMP = -0,94; IC del 95 %, -2,08 a 0,21) ni de las limitaciones en la actividad (DMP = -0,49; IC del 95 %, -1,07 a 0,10).</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Los pacientes tratados con antibióticos no reportaron un número significativamente mayor de efectos adversos (RR = 1,47; IC del 95 %, 0,82-2,65). El estudio concluye que los antibióticos pueden ser moderadamente efectivos en una minoría de pacientes con bronquitis aguda.</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No está claro qué subgrupos de pacientes podrían beneficiarse, y el hecho de que algunos estudios no reportaran resultados negativos podría haber resultado en una sobreestimación de los beneficios de los antibióticos.</w:t>
      </w:r>
      <w:r w:rsidRPr="004C33AB">
        <w:rPr>
          <w:rStyle w:val="hwtze"/>
          <w:rFonts w:ascii="Arial" w:eastAsiaTheme="majorEastAsia" w:hAnsi="Arial" w:cs="Arial"/>
          <w:lang w:val="es-ES"/>
        </w:rPr>
        <w:t xml:space="preserve"> </w:t>
      </w:r>
      <w:r w:rsidRPr="004C33AB">
        <w:rPr>
          <w:rStyle w:val="rynqvb"/>
          <w:rFonts w:ascii="Arial" w:eastAsiaTheme="majorEastAsia" w:hAnsi="Arial" w:cs="Arial"/>
          <w:lang w:val="es-ES"/>
        </w:rPr>
        <w:t>Los antibióticos no son necesarios para todos los pacientes con bronquitis aguda. (15).</w:t>
      </w:r>
    </w:p>
    <w:p w14:paraId="2911EC0A" w14:textId="77777777" w:rsidR="000C7BE6" w:rsidRDefault="000C7BE6" w:rsidP="000C7BE6">
      <w:pPr>
        <w:rPr>
          <w:rStyle w:val="rynqvb"/>
          <w:lang w:val="es-ES"/>
        </w:rPr>
      </w:pPr>
    </w:p>
    <w:p w14:paraId="2F98F986" w14:textId="77777777" w:rsidR="000C7BE6" w:rsidRPr="000C7BE6" w:rsidRDefault="000C7BE6" w:rsidP="000C7BE6">
      <w:pPr>
        <w:spacing w:line="360" w:lineRule="auto"/>
        <w:jc w:val="both"/>
        <w:rPr>
          <w:rFonts w:ascii="Arial" w:hAnsi="Arial" w:cs="Arial"/>
          <w:lang w:val="es-NI"/>
        </w:rPr>
      </w:pPr>
      <w:r w:rsidRPr="00250C68">
        <w:rPr>
          <w:rStyle w:val="rynqvb"/>
          <w:rFonts w:ascii="Arial" w:hAnsi="Arial" w:cs="Arial"/>
          <w:lang w:val="es-ES"/>
        </w:rPr>
        <w:t>Estudios e</w:t>
      </w:r>
      <w:r>
        <w:rPr>
          <w:rStyle w:val="rynqvb"/>
          <w:rFonts w:ascii="Arial" w:hAnsi="Arial" w:cs="Arial"/>
          <w:lang w:val="es-ES"/>
        </w:rPr>
        <w:t xml:space="preserve">fectuados por Noa </w:t>
      </w:r>
      <w:proofErr w:type="spellStart"/>
      <w:r>
        <w:rPr>
          <w:rStyle w:val="rynqvb"/>
          <w:rFonts w:ascii="Arial" w:hAnsi="Arial" w:cs="Arial"/>
          <w:lang w:val="es-ES"/>
        </w:rPr>
        <w:t>Eliakim</w:t>
      </w:r>
      <w:proofErr w:type="spellEnd"/>
      <w:r>
        <w:rPr>
          <w:rStyle w:val="rynqvb"/>
          <w:rFonts w:ascii="Arial" w:hAnsi="Arial" w:cs="Arial"/>
          <w:lang w:val="es-ES"/>
        </w:rPr>
        <w:t>-Raz,</w:t>
      </w:r>
      <w:r w:rsidRPr="00250C68">
        <w:rPr>
          <w:rStyle w:val="rynqvb"/>
          <w:rFonts w:ascii="Arial" w:hAnsi="Arial" w:cs="Arial"/>
          <w:lang w:val="es-ES"/>
        </w:rPr>
        <w:t xml:space="preserve"> </w:t>
      </w:r>
      <w:proofErr w:type="spellStart"/>
      <w:r w:rsidRPr="00250C68">
        <w:rPr>
          <w:rStyle w:val="rynqvb"/>
          <w:rFonts w:ascii="Arial" w:hAnsi="Arial" w:cs="Arial"/>
          <w:lang w:val="es-ES"/>
        </w:rPr>
        <w:t>Eyal</w:t>
      </w:r>
      <w:proofErr w:type="spellEnd"/>
      <w:r w:rsidRPr="00250C68">
        <w:rPr>
          <w:rStyle w:val="rynqvb"/>
          <w:rFonts w:ascii="Arial" w:hAnsi="Arial" w:cs="Arial"/>
          <w:lang w:val="es-ES"/>
        </w:rPr>
        <w:t xml:space="preserve"> </w:t>
      </w:r>
      <w:proofErr w:type="spellStart"/>
      <w:r w:rsidRPr="00250C68">
        <w:rPr>
          <w:rStyle w:val="rynqvb"/>
          <w:rFonts w:ascii="Arial" w:hAnsi="Arial" w:cs="Arial"/>
          <w:lang w:val="es-ES"/>
        </w:rPr>
        <w:t>Robenshtok</w:t>
      </w:r>
      <w:proofErr w:type="spellEnd"/>
      <w:r w:rsidRPr="00250C68">
        <w:rPr>
          <w:rStyle w:val="rynqvb"/>
          <w:rFonts w:ascii="Arial" w:hAnsi="Arial" w:cs="Arial"/>
          <w:lang w:val="es-ES"/>
        </w:rPr>
        <w:t xml:space="preserve">, et </w:t>
      </w:r>
      <w:proofErr w:type="spellStart"/>
      <w:r w:rsidRPr="00250C68">
        <w:rPr>
          <w:rStyle w:val="rynqvb"/>
          <w:rFonts w:ascii="Arial" w:hAnsi="Arial" w:cs="Arial"/>
          <w:lang w:val="es-ES"/>
        </w:rPr>
        <w:t>all</w:t>
      </w:r>
      <w:proofErr w:type="spellEnd"/>
      <w:r w:rsidRPr="00250C68">
        <w:rPr>
          <w:rStyle w:val="rynqvb"/>
          <w:rFonts w:ascii="Arial" w:hAnsi="Arial" w:cs="Arial"/>
          <w:lang w:val="es-ES"/>
        </w:rPr>
        <w:t>. Sobre “Cobertura antibiótica empírica de patógenos atípicos para la neumonía adquirida en la comunidad en adultos hospitalizados”, con el objetivo principal fue estimar la mortalidad y la proporción de pacientes con fracaso terapéutico utilizando regímenes con cobertura antibiótica atípica en comparación con aquellos con cobertura típica únicamente.</w:t>
      </w:r>
      <w:r w:rsidRPr="00250C68">
        <w:rPr>
          <w:rStyle w:val="hwtze"/>
          <w:rFonts w:ascii="Arial" w:hAnsi="Arial" w:cs="Arial"/>
          <w:lang w:val="es-ES"/>
        </w:rPr>
        <w:t xml:space="preserve"> </w:t>
      </w:r>
      <w:r w:rsidRPr="00250C68">
        <w:rPr>
          <w:rStyle w:val="rynqvb"/>
          <w:rFonts w:ascii="Arial" w:hAnsi="Arial" w:cs="Arial"/>
          <w:lang w:val="es-ES"/>
        </w:rPr>
        <w:t>Los objetivos secundarios incluyeron la evaluación de eventos adversos.</w:t>
      </w:r>
      <w:r w:rsidRPr="00250C68">
        <w:rPr>
          <w:rFonts w:ascii="Arial" w:hAnsi="Arial" w:cs="Arial"/>
          <w:lang w:val="es-ES"/>
        </w:rPr>
        <w:t xml:space="preserve"> Se incluyeron 28 ensayos con 5939 pacientes aleatorizados. El antibiótico atípico se administró como monoterapia en todos los estudios excepto en tres. Solo un estudio evaluó un betalactámico combinado con un macrólido en comparación con el mismo betalactámico. No hubo diferencia en la mortalidad entre el brazo atípico y el brazo no atípico (RR 1,14; </w:t>
      </w:r>
      <w:r w:rsidRPr="00250C68">
        <w:rPr>
          <w:rFonts w:ascii="Arial" w:hAnsi="Arial" w:cs="Arial"/>
          <w:lang w:val="es-ES"/>
        </w:rPr>
        <w:lastRenderedPageBreak/>
        <w:t xml:space="preserve">IC del 95%: 0,84 a 1,55), RR &lt; 1 favorece al brazo atípico. El brazo atípico mostró una tendencia insignificante hacia el éxito clínico y una ventaja significativa para la erradicación bacteriológica, que desapareció al evaluar solo estudios metodológicamente de alta calidad. El éxito clínico para el brazo atípico fue significativamente mayor para </w:t>
      </w:r>
      <w:proofErr w:type="spellStart"/>
      <w:r w:rsidRPr="00250C68">
        <w:rPr>
          <w:rFonts w:ascii="Arial" w:hAnsi="Arial" w:cs="Arial"/>
          <w:lang w:val="es-ES"/>
        </w:rPr>
        <w:t>Legionella</w:t>
      </w:r>
      <w:proofErr w:type="spellEnd"/>
      <w:r w:rsidRPr="00250C68">
        <w:rPr>
          <w:rFonts w:ascii="Arial" w:hAnsi="Arial" w:cs="Arial"/>
          <w:lang w:val="es-ES"/>
        </w:rPr>
        <w:t xml:space="preserve"> </w:t>
      </w:r>
      <w:proofErr w:type="spellStart"/>
      <w:r w:rsidRPr="00250C68">
        <w:rPr>
          <w:rFonts w:ascii="Arial" w:hAnsi="Arial" w:cs="Arial"/>
          <w:lang w:val="es-ES"/>
        </w:rPr>
        <w:t>pneumophilae</w:t>
      </w:r>
      <w:proofErr w:type="spellEnd"/>
      <w:r w:rsidRPr="00250C68">
        <w:rPr>
          <w:rFonts w:ascii="Arial" w:hAnsi="Arial" w:cs="Arial"/>
          <w:lang w:val="es-ES"/>
        </w:rPr>
        <w:t xml:space="preserve"> (L. </w:t>
      </w:r>
      <w:proofErr w:type="spellStart"/>
      <w:r w:rsidRPr="00250C68">
        <w:rPr>
          <w:rFonts w:ascii="Arial" w:hAnsi="Arial" w:cs="Arial"/>
          <w:lang w:val="es-ES"/>
        </w:rPr>
        <w:t>pneumophilae</w:t>
      </w:r>
      <w:proofErr w:type="spellEnd"/>
      <w:r w:rsidRPr="00250C68">
        <w:rPr>
          <w:rFonts w:ascii="Arial" w:hAnsi="Arial" w:cs="Arial"/>
          <w:lang w:val="es-ES"/>
        </w:rPr>
        <w:t>) y no significativamente menor para la neumonía neumocócica. No hubo diferencia significativa entre los grupos en la frecuencia de eventos adversos (totales), o aquellos que requirieron la interrupción del tratamiento. Sin embargo, los eventos gastrointestinales fueron menos frecuentes en el brazo atípico (RR 0,70; IC del 95%: 0,53 a 0,92). El estudio concluye que no se demostró ningún beneficio en la supervivencia ni en la eficacia clínica con la cobertura empírica atípica en pacientes hospitalizados con NAC. Esta conclusión se relaciona principalmente con la comparación de la monoterapia con quinolonas con betalactámicos. Se deben realizar más ensayos que comparen la monoterapia con betalactámicos con la misma combinación con un macrólido. (16).</w:t>
      </w:r>
    </w:p>
    <w:p w14:paraId="1AA964DF"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p>
    <w:p w14:paraId="6F8F74A8" w14:textId="77777777" w:rsidR="000C7BE6" w:rsidRPr="00705857" w:rsidRDefault="000C7BE6" w:rsidP="000C7BE6">
      <w:pPr>
        <w:pStyle w:val="NormalWeb"/>
        <w:spacing w:before="0" w:beforeAutospacing="0" w:after="0" w:afterAutospacing="0" w:line="360" w:lineRule="auto"/>
        <w:jc w:val="both"/>
        <w:rPr>
          <w:rStyle w:val="rynqvb"/>
          <w:rFonts w:ascii="Arial" w:eastAsiaTheme="majorEastAsia" w:hAnsi="Arial" w:cs="Arial"/>
        </w:rPr>
      </w:pPr>
      <w:r w:rsidRPr="00705857">
        <w:rPr>
          <w:rStyle w:val="rynqvb"/>
          <w:rFonts w:ascii="Arial" w:eastAsiaTheme="majorEastAsia" w:hAnsi="Arial" w:cs="Arial"/>
          <w:lang w:val="es-ES"/>
        </w:rPr>
        <w:t xml:space="preserve">Estudio realizado por </w:t>
      </w:r>
      <w:proofErr w:type="spellStart"/>
      <w:r w:rsidRPr="00705857">
        <w:rPr>
          <w:rStyle w:val="rynqvb"/>
          <w:rFonts w:ascii="Arial" w:eastAsiaTheme="majorEastAsia" w:hAnsi="Arial" w:cs="Arial"/>
          <w:lang w:val="es-ES"/>
        </w:rPr>
        <w:t>Mieke</w:t>
      </w:r>
      <w:proofErr w:type="spellEnd"/>
      <w:r w:rsidRPr="00705857">
        <w:rPr>
          <w:rStyle w:val="rynqvb"/>
          <w:rFonts w:ascii="Arial" w:eastAsiaTheme="majorEastAsia" w:hAnsi="Arial" w:cs="Arial"/>
          <w:lang w:val="es-ES"/>
        </w:rPr>
        <w:t xml:space="preserve"> L van </w:t>
      </w:r>
      <w:proofErr w:type="spellStart"/>
      <w:r w:rsidRPr="00705857">
        <w:rPr>
          <w:rStyle w:val="rynqvb"/>
          <w:rFonts w:ascii="Arial" w:eastAsiaTheme="majorEastAsia" w:hAnsi="Arial" w:cs="Arial"/>
          <w:lang w:val="es-ES"/>
        </w:rPr>
        <w:t>Driel</w:t>
      </w:r>
      <w:proofErr w:type="spellEnd"/>
      <w:r w:rsidRPr="00705857">
        <w:rPr>
          <w:rStyle w:val="rynqvb"/>
          <w:rFonts w:ascii="Arial" w:eastAsiaTheme="majorEastAsia" w:hAnsi="Arial" w:cs="Arial"/>
          <w:lang w:val="es-ES"/>
        </w:rPr>
        <w:t xml:space="preserve">, </w:t>
      </w:r>
      <w:proofErr w:type="spellStart"/>
      <w:r w:rsidRPr="00705857">
        <w:rPr>
          <w:rStyle w:val="rynqvb"/>
          <w:rFonts w:ascii="Arial" w:eastAsiaTheme="majorEastAsia" w:hAnsi="Arial" w:cs="Arial"/>
          <w:lang w:val="es-ES"/>
        </w:rPr>
        <w:t>An</w:t>
      </w:r>
      <w:proofErr w:type="spellEnd"/>
      <w:r w:rsidRPr="00705857">
        <w:rPr>
          <w:rStyle w:val="rynqvb"/>
          <w:rFonts w:ascii="Arial" w:eastAsiaTheme="majorEastAsia" w:hAnsi="Arial" w:cs="Arial"/>
          <w:lang w:val="es-ES"/>
        </w:rPr>
        <w:t xml:space="preserve"> </w:t>
      </w:r>
      <w:proofErr w:type="spellStart"/>
      <w:r w:rsidRPr="00705857">
        <w:rPr>
          <w:rStyle w:val="rynqvb"/>
          <w:rFonts w:ascii="Arial" w:eastAsiaTheme="majorEastAsia" w:hAnsi="Arial" w:cs="Arial"/>
          <w:lang w:val="es-ES"/>
        </w:rPr>
        <w:t>Im</w:t>
      </w:r>
      <w:proofErr w:type="spellEnd"/>
      <w:r w:rsidRPr="00705857">
        <w:rPr>
          <w:rStyle w:val="rynqvb"/>
          <w:rFonts w:ascii="Arial" w:eastAsiaTheme="majorEastAsia" w:hAnsi="Arial" w:cs="Arial"/>
          <w:lang w:val="es-ES"/>
        </w:rPr>
        <w:t xml:space="preserve"> De </w:t>
      </w:r>
      <w:proofErr w:type="spellStart"/>
      <w:r w:rsidRPr="00705857">
        <w:rPr>
          <w:rStyle w:val="rynqvb"/>
          <w:rFonts w:ascii="Arial" w:eastAsiaTheme="majorEastAsia" w:hAnsi="Arial" w:cs="Arial"/>
          <w:lang w:val="es-ES"/>
        </w:rPr>
        <w:t>Sutter</w:t>
      </w:r>
      <w:proofErr w:type="spellEnd"/>
      <w:r w:rsidRPr="00705857">
        <w:rPr>
          <w:rStyle w:val="rynqvb"/>
          <w:rFonts w:ascii="Arial" w:eastAsiaTheme="majorEastAsia" w:hAnsi="Arial" w:cs="Arial"/>
          <w:lang w:val="es-ES"/>
        </w:rPr>
        <w:t xml:space="preserve">, </w:t>
      </w:r>
      <w:proofErr w:type="spellStart"/>
      <w:r w:rsidRPr="00705857">
        <w:rPr>
          <w:rStyle w:val="rynqvb"/>
          <w:rFonts w:ascii="Arial" w:eastAsiaTheme="majorEastAsia" w:hAnsi="Arial" w:cs="Arial"/>
          <w:lang w:val="es-ES"/>
        </w:rPr>
        <w:t>Natalija</w:t>
      </w:r>
      <w:proofErr w:type="spellEnd"/>
      <w:r w:rsidRPr="00705857">
        <w:rPr>
          <w:rStyle w:val="rynqvb"/>
          <w:rFonts w:ascii="Arial" w:eastAsiaTheme="majorEastAsia" w:hAnsi="Arial" w:cs="Arial"/>
          <w:lang w:val="es-ES"/>
        </w:rPr>
        <w:t xml:space="preserve"> </w:t>
      </w:r>
      <w:proofErr w:type="spellStart"/>
      <w:r w:rsidRPr="00705857">
        <w:rPr>
          <w:rStyle w:val="rynqvb"/>
          <w:rFonts w:ascii="Arial" w:eastAsiaTheme="majorEastAsia" w:hAnsi="Arial" w:cs="Arial"/>
          <w:lang w:val="es-ES"/>
        </w:rPr>
        <w:t>Keber</w:t>
      </w:r>
      <w:proofErr w:type="spellEnd"/>
      <w:r w:rsidRPr="00705857">
        <w:rPr>
          <w:rStyle w:val="rynqvb"/>
          <w:rFonts w:ascii="Arial" w:eastAsiaTheme="majorEastAsia" w:hAnsi="Arial" w:cs="Arial"/>
          <w:lang w:val="es-ES"/>
        </w:rPr>
        <w:t xml:space="preserve">, et </w:t>
      </w:r>
      <w:proofErr w:type="spellStart"/>
      <w:r w:rsidRPr="00705857">
        <w:rPr>
          <w:rStyle w:val="rynqvb"/>
          <w:rFonts w:ascii="Arial" w:eastAsiaTheme="majorEastAsia" w:hAnsi="Arial" w:cs="Arial"/>
          <w:lang w:val="es-ES"/>
        </w:rPr>
        <w:t>all</w:t>
      </w:r>
      <w:proofErr w:type="spellEnd"/>
      <w:r w:rsidRPr="00705857">
        <w:rPr>
          <w:rStyle w:val="rynqvb"/>
          <w:rFonts w:ascii="Arial" w:eastAsiaTheme="majorEastAsia" w:hAnsi="Arial" w:cs="Arial"/>
          <w:lang w:val="es-ES"/>
        </w:rPr>
        <w:t>. Sobre “Diferentes tratamientos antibióticos para la faringitis por estreptococos del grupo A”, con el objetivo de evaluar la eficacia comparativa de diferentes antibióticos en los resultados clínicos, las recaídas, las complicaciones y los eventos adversos en la faringoamigdalitis por GABHS.</w:t>
      </w:r>
      <w:r w:rsidRPr="00705857">
        <w:rPr>
          <w:rStyle w:val="Hipervnculo"/>
          <w:rFonts w:ascii="Arial" w:eastAsiaTheme="majorEastAsia" w:hAnsi="Arial" w:cs="Arial"/>
          <w:lang w:val="es-ES"/>
        </w:rPr>
        <w:t xml:space="preserve"> </w:t>
      </w:r>
      <w:r w:rsidRPr="00705857">
        <w:rPr>
          <w:rStyle w:val="rynqvb"/>
          <w:rFonts w:ascii="Arial" w:eastAsiaTheme="majorEastAsia" w:hAnsi="Arial" w:cs="Arial"/>
          <w:lang w:val="es-ES"/>
        </w:rPr>
        <w:t>Se incluyeron diecisiete ensayos (5352 participantes);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 xml:space="preserve">16 compararon con penicilina (seis con cefalosporinas, seis con macrólidos, tres con </w:t>
      </w:r>
      <w:proofErr w:type="spellStart"/>
      <w:r w:rsidRPr="00705857">
        <w:rPr>
          <w:rStyle w:val="rynqvb"/>
          <w:rFonts w:ascii="Arial" w:eastAsiaTheme="majorEastAsia" w:hAnsi="Arial" w:cs="Arial"/>
          <w:lang w:val="es-ES"/>
        </w:rPr>
        <w:t>carbacefem</w:t>
      </w:r>
      <w:proofErr w:type="spellEnd"/>
      <w:r w:rsidRPr="00705857">
        <w:rPr>
          <w:rStyle w:val="rynqvb"/>
          <w:rFonts w:ascii="Arial" w:eastAsiaTheme="majorEastAsia" w:hAnsi="Arial" w:cs="Arial"/>
          <w:lang w:val="es-ES"/>
        </w:rPr>
        <w:t xml:space="preserve"> y uno con sulfonamidas); un ensayo comparó clindamicina y ampicilina.</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 xml:space="preserve">Los informes de aleatorización, el ocultamiento de la asignación y el cegamiento fueron deficientes. No hubo diferencias en la resolución de los síntomas entre las cefalosporinas y la penicilina (análisis por intención de tratar (ITT); N = 5; n = 2018; </w:t>
      </w:r>
      <w:proofErr w:type="spellStart"/>
      <w:r w:rsidRPr="00705857">
        <w:rPr>
          <w:rStyle w:val="rynqvb"/>
          <w:rFonts w:ascii="Arial" w:eastAsiaTheme="majorEastAsia" w:hAnsi="Arial" w:cs="Arial"/>
          <w:lang w:val="es-ES"/>
        </w:rPr>
        <w:t>odds</w:t>
      </w:r>
      <w:proofErr w:type="spellEnd"/>
      <w:r w:rsidRPr="00705857">
        <w:rPr>
          <w:rStyle w:val="rynqvb"/>
          <w:rFonts w:ascii="Arial" w:eastAsiaTheme="majorEastAsia" w:hAnsi="Arial" w:cs="Arial"/>
          <w:lang w:val="es-ES"/>
        </w:rPr>
        <w:t xml:space="preserve"> ratio para la ausencia de resolución de los síntomas (OR) 0,79, intervalo de confianza del 95% (IC) 0,55 a 1,12).</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La recaída clínica fue menor con las cefalosporinas (N = 4; n = 1386; OR 0,55, IC del 95% 0,31 a 0,99);</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número total necesario a tratar para beneficiarse (NNTB) 50), pero se encontró solo en adultos (OR 0,42, IC del 95% 0,20 a 0,88; NNTB 33).</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No hubo diferencias entre los macrólidos y la penicilina.</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 xml:space="preserve">El </w:t>
      </w:r>
      <w:proofErr w:type="spellStart"/>
      <w:r w:rsidRPr="00705857">
        <w:rPr>
          <w:rStyle w:val="rynqvb"/>
          <w:rFonts w:ascii="Arial" w:eastAsiaTheme="majorEastAsia" w:hAnsi="Arial" w:cs="Arial"/>
          <w:lang w:val="es-ES"/>
        </w:rPr>
        <w:t>carbacefem</w:t>
      </w:r>
      <w:proofErr w:type="spellEnd"/>
      <w:r w:rsidRPr="00705857">
        <w:rPr>
          <w:rStyle w:val="rynqvb"/>
          <w:rFonts w:ascii="Arial" w:eastAsiaTheme="majorEastAsia" w:hAnsi="Arial" w:cs="Arial"/>
          <w:lang w:val="es-ES"/>
        </w:rPr>
        <w:t xml:space="preserve"> mostró una mejor </w:t>
      </w:r>
      <w:r w:rsidRPr="00705857">
        <w:rPr>
          <w:rStyle w:val="rynqvb"/>
          <w:rFonts w:ascii="Arial" w:eastAsiaTheme="majorEastAsia" w:hAnsi="Arial" w:cs="Arial"/>
          <w:lang w:val="es-ES"/>
        </w:rPr>
        <w:lastRenderedPageBreak/>
        <w:t>resolución de los síntomas después del tratamiento (N = 3; n = 795; OR 0,70; IC del 95 %: 0,49 a 0,99; NNTB 14), pero solo en niños (N = 2; n = 233; OR 0,57; IC del 95 %: 0,33 a 0,99; NNTB 8,3Conclusiones de los autores: La evidencia es insuficiente para determinar diferencias clínicamente significativas entre los antibióticos para la faringoamigdalitis por EBHGA.</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La evidencia limitada en adultos sugiere que las cefalosporinas son más eficaces que la penicilina para la recaída, pero el NNTB es alto.</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Con base en estos resultados y considerando el bajo costo y la ausencia de resistencia, la penicilina todavía puede recomendarse como primera opción. (17).</w:t>
      </w:r>
    </w:p>
    <w:p w14:paraId="6D7B5354"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p>
    <w:p w14:paraId="2F38B8ED" w14:textId="77777777" w:rsidR="000C7BE6" w:rsidRPr="00705857"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r w:rsidRPr="00705857">
        <w:rPr>
          <w:rStyle w:val="rynqvb"/>
          <w:rFonts w:ascii="Arial" w:eastAsiaTheme="majorEastAsia" w:hAnsi="Arial" w:cs="Arial"/>
          <w:lang w:val="es-ES"/>
        </w:rPr>
        <w:t xml:space="preserve"> Matthew E </w:t>
      </w:r>
      <w:proofErr w:type="spellStart"/>
      <w:r w:rsidRPr="00705857">
        <w:rPr>
          <w:rStyle w:val="rynqvb"/>
          <w:rFonts w:ascii="Arial" w:eastAsiaTheme="majorEastAsia" w:hAnsi="Arial" w:cs="Arial"/>
          <w:lang w:val="es-ES"/>
        </w:rPr>
        <w:t>Falagas</w:t>
      </w:r>
      <w:proofErr w:type="spellEnd"/>
      <w:r w:rsidRPr="00705857">
        <w:rPr>
          <w:rStyle w:val="rynqvb"/>
          <w:rFonts w:ascii="Arial" w:eastAsiaTheme="majorEastAsia" w:hAnsi="Arial" w:cs="Arial"/>
          <w:lang w:val="es-ES"/>
        </w:rPr>
        <w:t xml:space="preserve">, </w:t>
      </w:r>
      <w:proofErr w:type="spellStart"/>
      <w:r w:rsidRPr="00705857">
        <w:rPr>
          <w:rStyle w:val="rynqvb"/>
          <w:rFonts w:ascii="Arial" w:eastAsiaTheme="majorEastAsia" w:hAnsi="Arial" w:cs="Arial"/>
          <w:lang w:val="es-ES"/>
        </w:rPr>
        <w:t>Drosos</w:t>
      </w:r>
      <w:proofErr w:type="spellEnd"/>
      <w:r w:rsidRPr="00705857">
        <w:rPr>
          <w:rStyle w:val="rynqvb"/>
          <w:rFonts w:ascii="Arial" w:eastAsiaTheme="majorEastAsia" w:hAnsi="Arial" w:cs="Arial"/>
          <w:lang w:val="es-ES"/>
        </w:rPr>
        <w:t xml:space="preserve"> E </w:t>
      </w:r>
      <w:proofErr w:type="spellStart"/>
      <w:r w:rsidRPr="00705857">
        <w:rPr>
          <w:rStyle w:val="rynqvb"/>
          <w:rFonts w:ascii="Arial" w:eastAsiaTheme="majorEastAsia" w:hAnsi="Arial" w:cs="Arial"/>
          <w:lang w:val="es-ES"/>
        </w:rPr>
        <w:t>Karageorgopoulos</w:t>
      </w:r>
      <w:proofErr w:type="spellEnd"/>
      <w:r w:rsidRPr="00705857">
        <w:rPr>
          <w:rStyle w:val="rynqvb"/>
          <w:rFonts w:ascii="Arial" w:eastAsiaTheme="majorEastAsia" w:hAnsi="Arial" w:cs="Arial"/>
          <w:lang w:val="es-ES"/>
        </w:rPr>
        <w:t xml:space="preserve">, et </w:t>
      </w:r>
      <w:proofErr w:type="spellStart"/>
      <w:r w:rsidRPr="00705857">
        <w:rPr>
          <w:rStyle w:val="rynqvb"/>
          <w:rFonts w:ascii="Arial" w:eastAsiaTheme="majorEastAsia" w:hAnsi="Arial" w:cs="Arial"/>
          <w:lang w:val="es-ES"/>
        </w:rPr>
        <w:t>all</w:t>
      </w:r>
      <w:proofErr w:type="spellEnd"/>
      <w:r w:rsidRPr="00705857">
        <w:rPr>
          <w:rStyle w:val="rynqvb"/>
          <w:rFonts w:ascii="Arial" w:eastAsiaTheme="majorEastAsia" w:hAnsi="Arial" w:cs="Arial"/>
          <w:lang w:val="es-ES"/>
        </w:rPr>
        <w:t>.</w:t>
      </w:r>
      <w:r>
        <w:rPr>
          <w:rStyle w:val="rynqvb"/>
          <w:rFonts w:ascii="Arial" w:eastAsiaTheme="majorEastAsia" w:hAnsi="Arial" w:cs="Arial"/>
          <w:lang w:val="es-ES"/>
        </w:rPr>
        <w:t xml:space="preserve"> Efectuaron el estudio</w:t>
      </w:r>
      <w:r w:rsidRPr="00705857">
        <w:rPr>
          <w:rStyle w:val="rynqvb"/>
          <w:rFonts w:ascii="Arial" w:eastAsiaTheme="majorEastAsia" w:hAnsi="Arial" w:cs="Arial"/>
          <w:lang w:val="es-ES"/>
        </w:rPr>
        <w:t xml:space="preserve"> titulado “Eficacia y seguridad de la terapia antibiótica de corta duración frente a la de larga duración para la sinusitis bacteriana aguda”: un metaanálisis de ensayos aleatorizados con el objetivo de evaluar la efectividad y seguridad del tratamiento antibiótico de corta duración para la sinusitis bacteriana aguda (ABS) en comparación con el tratamiento de mayor duración. Entre los principales resultados: Se incluyeron doce ECA (10 doble ciego) que incluyeron pacientes adultos con ABS confirmada radiológicamente.</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 xml:space="preserve">No hubo diferencia en la comparación del tratamiento de corta duración (3-7 días) con el de larga duración (6-10 días) en cuanto al éxito clínico [12 ECA, 4430 pacientes, modelo de efectos fijos (FEM), </w:t>
      </w:r>
      <w:proofErr w:type="spellStart"/>
      <w:r w:rsidRPr="00705857">
        <w:rPr>
          <w:rStyle w:val="rynqvb"/>
          <w:rFonts w:ascii="Arial" w:eastAsiaTheme="majorEastAsia" w:hAnsi="Arial" w:cs="Arial"/>
          <w:lang w:val="es-ES"/>
        </w:rPr>
        <w:t>odds</w:t>
      </w:r>
      <w:proofErr w:type="spellEnd"/>
      <w:r w:rsidRPr="00705857">
        <w:rPr>
          <w:rStyle w:val="rynqvb"/>
          <w:rFonts w:ascii="Arial" w:eastAsiaTheme="majorEastAsia" w:hAnsi="Arial" w:cs="Arial"/>
          <w:lang w:val="es-ES"/>
        </w:rPr>
        <w:t xml:space="preserve"> ratio (OR) 0,95, intervalo de confianza (IC) del 95 % 0,81, 1,12];</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eficacia microbiológica;</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recaídas;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eventos adversos (10 ECA, 4172 pacientes, modelo de efectos aleatorios, OR 0,88, IC del 95 % 0,71, 1,09);</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o retiros debido a eventos adversos.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En el análisis de sensibilidad que comparó los regímenes de 5 frente a 10 días, el éxito clínico fue similar, aunque los eventos adversos fueron menores con el tratamiento de corta duración (5 ECA, 2151 pacientes, FEM, OR 0,79, IC del 95 % 0,63, 0,98).</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El tratamiento antibiótico de corta duración tuvo una eficacia comparable a la de un tratamiento más prolongado para la sinusitis bacteriana aguda.</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Un tratamiento más corto, especialmente en pacientes sin enfermedad grave ni complicaciones, podría reducir los eventos adversos, mejorar el cumplimiento terapéutico, reducir las tasas de desarrollo de resistencia y reducir los costos. (18).</w:t>
      </w:r>
    </w:p>
    <w:p w14:paraId="2E1B15DE"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p>
    <w:p w14:paraId="6022C136" w14:textId="77777777" w:rsidR="000C7BE6" w:rsidRPr="00705857"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r w:rsidRPr="00705857">
        <w:rPr>
          <w:rStyle w:val="rynqvb"/>
          <w:rFonts w:ascii="Arial" w:eastAsiaTheme="majorEastAsia" w:hAnsi="Arial" w:cs="Arial"/>
          <w:lang w:val="es-ES"/>
        </w:rPr>
        <w:lastRenderedPageBreak/>
        <w:t xml:space="preserve">Estudio efectuado por Bruce </w:t>
      </w:r>
      <w:proofErr w:type="spellStart"/>
      <w:r w:rsidRPr="00705857">
        <w:rPr>
          <w:rStyle w:val="rynqvb"/>
          <w:rFonts w:ascii="Arial" w:eastAsiaTheme="majorEastAsia" w:hAnsi="Arial" w:cs="Arial"/>
          <w:lang w:val="es-ES"/>
        </w:rPr>
        <w:t>Arroll</w:t>
      </w:r>
      <w:proofErr w:type="spellEnd"/>
      <w:r w:rsidRPr="00705857">
        <w:rPr>
          <w:rStyle w:val="rynqvb"/>
          <w:rFonts w:ascii="Arial" w:eastAsiaTheme="majorEastAsia" w:hAnsi="Arial" w:cs="Arial"/>
          <w:lang w:val="es-ES"/>
        </w:rPr>
        <w:t xml:space="preserve">, Tim </w:t>
      </w:r>
      <w:proofErr w:type="spellStart"/>
      <w:r w:rsidRPr="00705857">
        <w:rPr>
          <w:rStyle w:val="rynqvb"/>
          <w:rFonts w:ascii="Arial" w:eastAsiaTheme="majorEastAsia" w:hAnsi="Arial" w:cs="Arial"/>
          <w:lang w:val="es-ES"/>
        </w:rPr>
        <w:t>Kenealy</w:t>
      </w:r>
      <w:proofErr w:type="spellEnd"/>
      <w:r w:rsidRPr="00705857">
        <w:rPr>
          <w:rStyle w:val="rynqvb"/>
          <w:rFonts w:ascii="Arial" w:eastAsiaTheme="majorEastAsia" w:hAnsi="Arial" w:cs="Arial"/>
          <w:lang w:val="es-ES"/>
        </w:rPr>
        <w:t xml:space="preserve">, Karen </w:t>
      </w:r>
      <w:proofErr w:type="spellStart"/>
      <w:r w:rsidRPr="00705857">
        <w:rPr>
          <w:rStyle w:val="rynqvb"/>
          <w:rFonts w:ascii="Arial" w:eastAsiaTheme="majorEastAsia" w:hAnsi="Arial" w:cs="Arial"/>
          <w:lang w:val="es-ES"/>
        </w:rPr>
        <w:t>Falloon</w:t>
      </w:r>
      <w:proofErr w:type="spellEnd"/>
      <w:r w:rsidRPr="00705857">
        <w:rPr>
          <w:rStyle w:val="Hipervnculo"/>
          <w:rFonts w:ascii="Arial" w:eastAsiaTheme="majorEastAsia" w:hAnsi="Arial" w:cs="Arial"/>
          <w:lang w:val="es-ES"/>
        </w:rPr>
        <w:t xml:space="preserve"> “</w:t>
      </w:r>
      <w:r w:rsidRPr="00705857">
        <w:rPr>
          <w:rStyle w:val="rynqvb"/>
          <w:rFonts w:ascii="Arial" w:eastAsiaTheme="majorEastAsia" w:hAnsi="Arial" w:cs="Arial"/>
          <w:lang w:val="es-ES"/>
        </w:rPr>
        <w:t>¿Están indicados los antibióticos como tratamiento inicial para pacientes con infecciones agudas de las vías respiratorias superiores?”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Una revisión. Con el objetivo de determinar el efecto del tratamiento con antibióticos frente a placebo en pacientes con infecciones agudas de las vías respiratorias superiores. Entre los hallazgos se encontraron ocho estudios en niños desde los 6 meses de edad y adultos hasta los 49 años.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Las principales medidas de resultado fueron la mejoría general y los efectos adversos.</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No se demostró ningún beneficio en términos de mejoría general con el uso de antibióticos en comparación con placebo en pacientes con infecciones agudas de las vías respiratorias superiores (RR = 0,89 [IC del 95 %: 0,77-1,04]).</w:t>
      </w:r>
      <w:r w:rsidRPr="00705857">
        <w:rPr>
          <w:rStyle w:val="hwtze"/>
          <w:rFonts w:ascii="Arial" w:eastAsiaTheme="majorEastAsia" w:hAnsi="Arial" w:cs="Arial"/>
          <w:lang w:val="es-ES"/>
        </w:rPr>
        <w:t xml:space="preserve"> </w:t>
      </w:r>
      <w:r w:rsidRPr="00705857">
        <w:rPr>
          <w:rStyle w:val="rynqvb"/>
          <w:rFonts w:ascii="Arial" w:eastAsiaTheme="majorEastAsia" w:hAnsi="Arial" w:cs="Arial"/>
          <w:lang w:val="es-ES"/>
        </w:rPr>
        <w:t>También se observó un aumento significativo de los efectos adversos (principalmente gastrointestinales) mediante un modelo de efectos aleatorios con un riesgo relativo (RR = 2,71 [IC del 95 %: 1,08-6,83]). Conclusiones: El uso inicial de antibióticos no beneficia a los pacientes con infecciones agudas del tracto respiratorio superior y se asocia con un aumento de efectos adversos. (19).</w:t>
      </w:r>
    </w:p>
    <w:p w14:paraId="237C374D" w14:textId="77777777" w:rsidR="000C7BE6" w:rsidRPr="000C7BE6" w:rsidRDefault="000C7BE6" w:rsidP="000C7BE6">
      <w:pPr>
        <w:rPr>
          <w:lang w:val="es-MX"/>
        </w:rPr>
      </w:pPr>
    </w:p>
    <w:p w14:paraId="7CE738DA"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67B1E9E0" w14:textId="33D59F7A" w:rsidR="00520352" w:rsidRDefault="00520352" w:rsidP="00625070">
      <w:pPr>
        <w:pStyle w:val="Ttulo1"/>
        <w:numPr>
          <w:ilvl w:val="0"/>
          <w:numId w:val="6"/>
        </w:numPr>
        <w:rPr>
          <w:lang w:val="es-MX"/>
        </w:rPr>
      </w:pPr>
      <w:bookmarkStart w:id="12" w:name="_Toc204004003"/>
      <w:r>
        <w:rPr>
          <w:lang w:val="es-MX"/>
        </w:rPr>
        <w:lastRenderedPageBreak/>
        <w:t>Justificación</w:t>
      </w:r>
      <w:bookmarkEnd w:id="12"/>
      <w:r>
        <w:rPr>
          <w:lang w:val="es-MX"/>
        </w:rPr>
        <w:t xml:space="preserve"> </w:t>
      </w:r>
    </w:p>
    <w:p w14:paraId="0E68654F" w14:textId="77777777" w:rsidR="000C7BE6" w:rsidRDefault="000C7BE6" w:rsidP="0023284E">
      <w:pPr>
        <w:pStyle w:val="Ttulo3"/>
        <w:rPr>
          <w:lang w:val="es-MX"/>
        </w:rPr>
      </w:pPr>
    </w:p>
    <w:p w14:paraId="48A13C35" w14:textId="77777777" w:rsidR="000C7BE6" w:rsidRPr="000662CB" w:rsidRDefault="000C7BE6" w:rsidP="0023284E">
      <w:pPr>
        <w:pStyle w:val="Ttulo3"/>
        <w:rPr>
          <w:rFonts w:ascii="Arial" w:hAnsi="Arial" w:cs="Arial"/>
          <w:b/>
          <w:lang w:val="es-ES"/>
        </w:rPr>
      </w:pPr>
      <w:bookmarkStart w:id="13" w:name="_Toc204004004"/>
      <w:r w:rsidRPr="000662CB">
        <w:rPr>
          <w:rFonts w:ascii="Arial" w:hAnsi="Arial" w:cs="Arial"/>
          <w:b/>
          <w:lang w:val="es-ES"/>
        </w:rPr>
        <w:t>Conveniencia institucional</w:t>
      </w:r>
      <w:bookmarkEnd w:id="13"/>
    </w:p>
    <w:p w14:paraId="6C8F8B7A" w14:textId="77777777" w:rsidR="000C7BE6" w:rsidRDefault="000C7BE6" w:rsidP="000C7BE6">
      <w:pPr>
        <w:pStyle w:val="NormalWeb"/>
        <w:spacing w:before="0" w:beforeAutospacing="0" w:after="0" w:afterAutospacing="0" w:line="360" w:lineRule="auto"/>
        <w:jc w:val="both"/>
        <w:rPr>
          <w:b/>
          <w:lang w:val="es-ES"/>
        </w:rPr>
      </w:pPr>
      <w:r w:rsidRPr="00252090">
        <w:rPr>
          <w:rFonts w:ascii="Arial" w:hAnsi="Arial" w:cs="Arial"/>
          <w:lang w:val="es-ES"/>
        </w:rPr>
        <w:t>Las infecciones respiratorias agudas es un problema</w:t>
      </w:r>
      <w:r>
        <w:rPr>
          <w:rFonts w:ascii="Arial" w:hAnsi="Arial" w:cs="Arial"/>
          <w:lang w:val="es-ES"/>
        </w:rPr>
        <w:t xml:space="preserve"> de salud </w:t>
      </w:r>
      <w:r w:rsidRPr="00252090">
        <w:rPr>
          <w:rFonts w:ascii="Arial" w:hAnsi="Arial" w:cs="Arial"/>
          <w:lang w:val="es-ES"/>
        </w:rPr>
        <w:t xml:space="preserve"> importante a nivel mundial y es uno de</w:t>
      </w:r>
      <w:r>
        <w:rPr>
          <w:b/>
          <w:lang w:val="es-ES"/>
        </w:rPr>
        <w:t xml:space="preserve"> </w:t>
      </w:r>
      <w:r w:rsidRPr="00E03C53">
        <w:rPr>
          <w:rFonts w:ascii="Arial" w:hAnsi="Arial" w:cs="Arial"/>
        </w:rPr>
        <w:t>los principales motivos de consulta en los servicios de atención primaria,</w:t>
      </w:r>
      <w:r>
        <w:rPr>
          <w:rFonts w:ascii="Arial" w:hAnsi="Arial" w:cs="Arial"/>
        </w:rPr>
        <w:t xml:space="preserve"> originando una creciente preocupación por una proporción elevada en la prescripción de antibióticos de parte de los médicos </w:t>
      </w:r>
      <w:r w:rsidRPr="00E86135">
        <w:rPr>
          <w:rStyle w:val="rynqvb"/>
          <w:rFonts w:ascii="Arial" w:eastAsiaTheme="majorEastAsia" w:hAnsi="Arial" w:cs="Arial"/>
          <w:lang w:val="es-ES"/>
        </w:rPr>
        <w:t>a pesar de las recomendaciones en contra de esta práctica</w:t>
      </w:r>
      <w:r>
        <w:rPr>
          <w:rFonts w:ascii="Arial" w:hAnsi="Arial" w:cs="Arial"/>
        </w:rPr>
        <w:t xml:space="preserve"> y a la dificultad para distinguir entre una infección viral y bacteriana, esto a la vez provoca un aumento en las tasas de microorganismos resistente a los antibióticos.</w:t>
      </w:r>
    </w:p>
    <w:p w14:paraId="59E6B96F" w14:textId="77777777" w:rsidR="000C7BE6" w:rsidRDefault="000C7BE6" w:rsidP="000C7BE6">
      <w:pPr>
        <w:pStyle w:val="NormalWeb"/>
        <w:spacing w:before="0" w:beforeAutospacing="0" w:after="0" w:afterAutospacing="0" w:line="360" w:lineRule="auto"/>
        <w:jc w:val="both"/>
        <w:rPr>
          <w:rStyle w:val="rynqvb"/>
          <w:rFonts w:eastAsiaTheme="majorEastAsia"/>
          <w:lang w:val="es-ES"/>
        </w:rPr>
      </w:pPr>
    </w:p>
    <w:p w14:paraId="0364C9BE" w14:textId="77777777" w:rsidR="000C7BE6" w:rsidRPr="00195B6A" w:rsidRDefault="000C7BE6" w:rsidP="000C7BE6">
      <w:pPr>
        <w:pStyle w:val="NormalWeb"/>
        <w:spacing w:before="0" w:beforeAutospacing="0" w:after="0" w:afterAutospacing="0" w:line="360" w:lineRule="auto"/>
        <w:jc w:val="both"/>
        <w:rPr>
          <w:rStyle w:val="hwtze"/>
          <w:rFonts w:ascii="Arial" w:eastAsiaTheme="majorEastAsia" w:hAnsi="Arial" w:cs="Arial"/>
          <w:lang w:val="es-ES"/>
        </w:rPr>
      </w:pPr>
      <w:r w:rsidRPr="00195B6A">
        <w:rPr>
          <w:rStyle w:val="rynqvb"/>
          <w:rFonts w:ascii="Arial" w:eastAsiaTheme="majorEastAsia" w:hAnsi="Arial" w:cs="Arial"/>
          <w:lang w:val="es-ES"/>
        </w:rPr>
        <w:t xml:space="preserve">Este estudio permitirá reducir la prescripción inapropiada a nivel de la atención primaria al disponer de información sobre la eficacia que tienen estos antibióticos </w:t>
      </w:r>
      <w:r>
        <w:rPr>
          <w:rStyle w:val="rynqvb"/>
          <w:rFonts w:ascii="Arial" w:eastAsiaTheme="majorEastAsia" w:hAnsi="Arial" w:cs="Arial"/>
          <w:lang w:val="es-ES"/>
        </w:rPr>
        <w:t>en pacientes adultos con infecciones agudas respiratorias,</w:t>
      </w:r>
      <w:r w:rsidRPr="00195B6A">
        <w:rPr>
          <w:rStyle w:val="hwtze"/>
          <w:rFonts w:ascii="Arial" w:eastAsiaTheme="majorEastAsia" w:hAnsi="Arial" w:cs="Arial"/>
          <w:lang w:val="es-ES"/>
        </w:rPr>
        <w:t xml:space="preserve"> </w:t>
      </w:r>
      <w:r>
        <w:rPr>
          <w:rStyle w:val="hwtze"/>
          <w:rFonts w:ascii="Arial" w:eastAsiaTheme="majorEastAsia" w:hAnsi="Arial" w:cs="Arial"/>
          <w:lang w:val="es-ES"/>
        </w:rPr>
        <w:t xml:space="preserve">prescribiendo con </w:t>
      </w:r>
      <w:r w:rsidRPr="00195B6A">
        <w:rPr>
          <w:rStyle w:val="rynqvb"/>
          <w:rFonts w:ascii="Arial" w:eastAsiaTheme="majorEastAsia" w:hAnsi="Arial" w:cs="Arial"/>
          <w:lang w:val="es-ES"/>
        </w:rPr>
        <w:t>la duración más adecuada del tratamiento y los eventos adversos relacionados con los fármacos. Así mismo, permitirá proponer pautas para el establecimiento de protocolo de atención sobre estas patologías más comunes, lo que conllevara a reducir las complicaciones y optimizar el uso de los recursos y los costos que generan el uso excesivo de los agentes microbianos</w:t>
      </w:r>
    </w:p>
    <w:p w14:paraId="4C9C3F83" w14:textId="77777777" w:rsidR="000C7BE6" w:rsidRDefault="000C7BE6" w:rsidP="000C7BE6">
      <w:pPr>
        <w:pStyle w:val="NormalWeb"/>
        <w:spacing w:before="0" w:beforeAutospacing="0" w:after="0" w:afterAutospacing="0" w:line="360" w:lineRule="auto"/>
        <w:jc w:val="both"/>
        <w:rPr>
          <w:rFonts w:ascii="Arial" w:hAnsi="Arial" w:cs="Arial"/>
        </w:rPr>
      </w:pPr>
    </w:p>
    <w:p w14:paraId="213D54FD" w14:textId="77777777" w:rsidR="000C7BE6" w:rsidRPr="00195B6A" w:rsidRDefault="000C7BE6" w:rsidP="0023284E">
      <w:pPr>
        <w:pStyle w:val="Ttulo3"/>
        <w:rPr>
          <w:rFonts w:eastAsia="Calibri"/>
          <w:lang w:val="es-ES"/>
        </w:rPr>
      </w:pPr>
      <w:bookmarkStart w:id="14" w:name="_Toc204004005"/>
      <w:r w:rsidRPr="00195B6A">
        <w:rPr>
          <w:rFonts w:eastAsia="Calibri"/>
          <w:lang w:val="es-ES"/>
        </w:rPr>
        <w:t>Relevancia social</w:t>
      </w:r>
      <w:bookmarkEnd w:id="14"/>
    </w:p>
    <w:p w14:paraId="48F243ED" w14:textId="77777777" w:rsidR="000C7BE6" w:rsidRDefault="000C7BE6" w:rsidP="000C7BE6">
      <w:pPr>
        <w:spacing w:line="360" w:lineRule="auto"/>
        <w:jc w:val="both"/>
        <w:rPr>
          <w:rFonts w:ascii="Arial" w:hAnsi="Arial" w:cs="Arial"/>
          <w:lang w:val="es-ES"/>
        </w:rPr>
      </w:pPr>
      <w:r w:rsidRPr="00195B6A">
        <w:rPr>
          <w:rFonts w:ascii="Arial" w:hAnsi="Arial" w:cs="Arial"/>
          <w:lang w:val="es-ES"/>
        </w:rPr>
        <w:t xml:space="preserve">En </w:t>
      </w:r>
      <w:r>
        <w:rPr>
          <w:rFonts w:ascii="Arial" w:hAnsi="Arial" w:cs="Arial"/>
          <w:lang w:val="es-ES"/>
        </w:rPr>
        <w:t>nuestro país dado las condiciones presentes en el medio ambiente y el riesgo de alta transmisibilidad que tienen estas enfermedades infecciones de las vías superiores en la población adulta y en particular en las personas de mayor edad, son uno de los grupos de mayor vulnerabilidad y riesgo de morbilidad y mortalidad, lo que conlleva a tener una mayor carga social y económica.</w:t>
      </w:r>
    </w:p>
    <w:p w14:paraId="1124C905" w14:textId="77777777" w:rsidR="000C7BE6" w:rsidRDefault="000C7BE6" w:rsidP="000C7BE6">
      <w:pPr>
        <w:spacing w:line="360" w:lineRule="auto"/>
        <w:ind w:left="360"/>
        <w:jc w:val="both"/>
        <w:rPr>
          <w:rFonts w:ascii="Arial" w:hAnsi="Arial" w:cs="Arial"/>
          <w:lang w:val="es-ES"/>
        </w:rPr>
      </w:pPr>
    </w:p>
    <w:p w14:paraId="4B408A33" w14:textId="77777777" w:rsidR="000C7BE6" w:rsidRDefault="000C7BE6" w:rsidP="000C7BE6">
      <w:pPr>
        <w:pStyle w:val="NormalWeb"/>
        <w:spacing w:before="0" w:beforeAutospacing="0" w:after="0" w:afterAutospacing="0" w:line="360" w:lineRule="auto"/>
        <w:jc w:val="both"/>
        <w:rPr>
          <w:rFonts w:ascii="New" w:hAnsi="New"/>
          <w:sz w:val="29"/>
          <w:szCs w:val="29"/>
        </w:rPr>
      </w:pPr>
      <w:r w:rsidRPr="00B666A6">
        <w:rPr>
          <w:rFonts w:ascii="Arial" w:hAnsi="Arial" w:cs="Arial"/>
          <w:lang w:val="es-ES" w:eastAsia="en-US"/>
        </w:rPr>
        <w:t xml:space="preserve">Los resultados del estudio permitirán </w:t>
      </w:r>
      <w:r w:rsidRPr="00B666A6">
        <w:rPr>
          <w:rFonts w:ascii="Arial" w:hAnsi="Arial" w:cs="Arial"/>
        </w:rPr>
        <w:t>obtener una visión integral sobre la efectividad real de los antibióticos en infecciones respiratorias del tracto superior en adultos</w:t>
      </w:r>
      <w:r>
        <w:rPr>
          <w:rFonts w:ascii="Arial" w:hAnsi="Arial" w:cs="Arial"/>
          <w:lang w:val="es-ES" w:eastAsia="en-US"/>
        </w:rPr>
        <w:t>,</w:t>
      </w:r>
      <w:r w:rsidRPr="002E266C">
        <w:rPr>
          <w:rFonts w:ascii="New" w:hAnsi="New"/>
          <w:sz w:val="29"/>
          <w:szCs w:val="29"/>
        </w:rPr>
        <w:t xml:space="preserve"> </w:t>
      </w:r>
      <w:r w:rsidRPr="002E266C">
        <w:rPr>
          <w:rFonts w:ascii="Arial" w:hAnsi="Arial" w:cs="Arial"/>
        </w:rPr>
        <w:t xml:space="preserve">proporcionará información relevante para la práctica clínica, ayudando a optimizar el uso </w:t>
      </w:r>
      <w:r w:rsidRPr="002E266C">
        <w:rPr>
          <w:rFonts w:ascii="Arial" w:hAnsi="Arial" w:cs="Arial"/>
        </w:rPr>
        <w:lastRenderedPageBreak/>
        <w:t>de antibióticos en infecciones respiratorias y contribuir a la lucha contra la resistencia antimicrobiana</w:t>
      </w:r>
      <w:r>
        <w:rPr>
          <w:rFonts w:ascii="New" w:hAnsi="New"/>
          <w:sz w:val="29"/>
          <w:szCs w:val="29"/>
        </w:rPr>
        <w:t>.</w:t>
      </w:r>
    </w:p>
    <w:p w14:paraId="0602A803"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2EF43AA1" w14:textId="77777777" w:rsidR="000C7BE6" w:rsidRPr="00B666A6" w:rsidRDefault="000C7BE6" w:rsidP="000C7BE6">
      <w:pPr>
        <w:pStyle w:val="NormalWeb"/>
        <w:spacing w:before="0" w:beforeAutospacing="0" w:after="0" w:afterAutospacing="0" w:line="360" w:lineRule="auto"/>
        <w:jc w:val="both"/>
        <w:rPr>
          <w:rFonts w:ascii="Arial" w:hAnsi="Arial" w:cs="Arial"/>
        </w:rPr>
      </w:pPr>
      <w:r w:rsidRPr="00B666A6">
        <w:rPr>
          <w:rFonts w:ascii="Arial" w:hAnsi="Arial" w:cs="Arial"/>
        </w:rPr>
        <w:t>Adicionalmente, ayudarán a guiar decisiones médicas basadas en evidencia y podrían contribuir a reducir la prescripción innecesaria de antibióticos, minimizando el desarrollo de resistencia bacteriana y efectos adversos en pacientes. Asimismo, contribuirá en proponer una utilización racional de los antibióticos que asegure un tratamiento adecuado a los e</w:t>
      </w:r>
      <w:r>
        <w:rPr>
          <w:rFonts w:ascii="Arial" w:hAnsi="Arial" w:cs="Arial"/>
        </w:rPr>
        <w:t>nfermo</w:t>
      </w:r>
      <w:r w:rsidRPr="00B666A6">
        <w:rPr>
          <w:rFonts w:ascii="Arial" w:hAnsi="Arial" w:cs="Arial"/>
        </w:rPr>
        <w:t>s, e incidir en la selección de resistenci</w:t>
      </w:r>
      <w:r>
        <w:rPr>
          <w:rFonts w:ascii="Arial" w:hAnsi="Arial" w:cs="Arial"/>
        </w:rPr>
        <w:t>a en las poblaciones bacteriana en nuestro país.</w:t>
      </w:r>
    </w:p>
    <w:p w14:paraId="6A7A0D86" w14:textId="77777777" w:rsidR="000C7BE6" w:rsidRDefault="000C7BE6" w:rsidP="0023284E">
      <w:pPr>
        <w:pStyle w:val="Ttulo3"/>
        <w:rPr>
          <w:lang w:val="es-ES"/>
        </w:rPr>
      </w:pPr>
    </w:p>
    <w:p w14:paraId="6765C21E" w14:textId="77777777" w:rsidR="000C7BE6" w:rsidRPr="008D1D59" w:rsidRDefault="000C7BE6" w:rsidP="0023284E">
      <w:pPr>
        <w:pStyle w:val="Ttulo3"/>
        <w:rPr>
          <w:lang w:val="es-ES"/>
        </w:rPr>
      </w:pPr>
      <w:bookmarkStart w:id="15" w:name="_Toc204004006"/>
      <w:r w:rsidRPr="008D1D59">
        <w:rPr>
          <w:lang w:val="es-ES"/>
        </w:rPr>
        <w:t>Valor teórico</w:t>
      </w:r>
      <w:bookmarkEnd w:id="15"/>
    </w:p>
    <w:p w14:paraId="45D4DD14" w14:textId="77777777" w:rsidR="000C7BE6" w:rsidRPr="008D1D59" w:rsidRDefault="000C7BE6" w:rsidP="000C7BE6">
      <w:pPr>
        <w:spacing w:line="360" w:lineRule="auto"/>
        <w:jc w:val="both"/>
        <w:rPr>
          <w:rFonts w:ascii="Arial" w:eastAsia="Calibri" w:hAnsi="Arial" w:cs="Arial"/>
          <w:lang w:val="es-ES"/>
        </w:rPr>
      </w:pPr>
      <w:r w:rsidRPr="005A6B8C">
        <w:rPr>
          <w:rFonts w:ascii="Arial" w:eastAsia="Calibri" w:hAnsi="Arial" w:cs="Arial"/>
          <w:lang w:val="es-ES"/>
        </w:rPr>
        <w:t>El conocimiento teórico que aportara este estudio, basado en la primera evidencia científica como son la revisión sistemática de los estudios de ensayos clínicos controlados</w:t>
      </w:r>
      <w:r>
        <w:rPr>
          <w:rFonts w:ascii="Arial" w:eastAsia="Calibri" w:hAnsi="Arial" w:cs="Arial"/>
          <w:lang w:val="es-ES"/>
        </w:rPr>
        <w:t>, tienen una incidencia en la implementación del ejercicio de la práctica médica basada en evidencia en contraposición con las decisiones empíricas o experiencias clínicas en nuestro medio de atención. Las complicaciones en morbilidad y mortalidad que se dan por estas patologías deberán ser mejoradas con un mejor nivel de resolución tanto en los aspectos del diagnósticos, manejo y control que requiere la atención de estos pacientes al disponer de un mejor conocimiento actualizado y validado en evidencias científicas.</w:t>
      </w:r>
    </w:p>
    <w:p w14:paraId="12321C7D" w14:textId="77777777" w:rsidR="000C7BE6" w:rsidRDefault="000C7BE6" w:rsidP="0023284E">
      <w:pPr>
        <w:pStyle w:val="Ttulo3"/>
        <w:rPr>
          <w:lang w:val="es-ES"/>
        </w:rPr>
      </w:pPr>
    </w:p>
    <w:p w14:paraId="277BA12F" w14:textId="77777777" w:rsidR="000C7BE6" w:rsidRPr="005A6B8C" w:rsidRDefault="000C7BE6" w:rsidP="0023284E">
      <w:pPr>
        <w:pStyle w:val="Ttulo3"/>
        <w:rPr>
          <w:lang w:val="es-ES"/>
        </w:rPr>
      </w:pPr>
      <w:bookmarkStart w:id="16" w:name="_Toc204004007"/>
      <w:r w:rsidRPr="005A6B8C">
        <w:rPr>
          <w:lang w:val="es-ES"/>
        </w:rPr>
        <w:t>Relevancia metodológica</w:t>
      </w:r>
      <w:bookmarkEnd w:id="16"/>
    </w:p>
    <w:p w14:paraId="4CE33D46" w14:textId="77777777" w:rsidR="000C7BE6" w:rsidRPr="005A6B8C" w:rsidRDefault="000C7BE6" w:rsidP="000C7BE6">
      <w:pPr>
        <w:spacing w:line="360" w:lineRule="auto"/>
        <w:jc w:val="both"/>
        <w:rPr>
          <w:spacing w:val="1"/>
          <w:lang w:val="es-ES"/>
        </w:rPr>
      </w:pPr>
    </w:p>
    <w:p w14:paraId="5B61014C" w14:textId="3EF52FA7" w:rsidR="000C7BE6" w:rsidRPr="005A6B8C" w:rsidRDefault="000C7BE6" w:rsidP="000C7BE6">
      <w:pPr>
        <w:spacing w:line="360" w:lineRule="auto"/>
        <w:jc w:val="both"/>
        <w:rPr>
          <w:rFonts w:ascii="Arial" w:hAnsi="Arial" w:cs="Arial"/>
          <w:spacing w:val="1"/>
          <w:lang w:val="es-ES"/>
        </w:rPr>
      </w:pPr>
      <w:r w:rsidRPr="005A6B8C">
        <w:rPr>
          <w:rFonts w:ascii="Arial" w:hAnsi="Arial" w:cs="Arial"/>
          <w:spacing w:val="1"/>
          <w:lang w:val="es-ES"/>
        </w:rPr>
        <w:t>El diseño seleccionado para este estudio de</w:t>
      </w:r>
      <w:r>
        <w:rPr>
          <w:rFonts w:ascii="Arial" w:hAnsi="Arial" w:cs="Arial"/>
          <w:spacing w:val="1"/>
          <w:lang w:val="es-ES"/>
        </w:rPr>
        <w:t xml:space="preserve"> revisión sistemática y metaanálisis de estudios de ensayos clínicos controlados</w:t>
      </w:r>
      <w:r w:rsidRPr="005A6B8C">
        <w:rPr>
          <w:rFonts w:ascii="Arial" w:hAnsi="Arial" w:cs="Arial"/>
          <w:spacing w:val="1"/>
          <w:lang w:val="es-ES"/>
        </w:rPr>
        <w:t xml:space="preserve"> contribuye con el mejoramiento metodológico y el desarrollo de la investigación en nuestro país, adicionalmente, se ha considerado los aspectos más relevantes con el fin de asegurar que sus resultados sean más confiables y válidos, por lo que su contribución va en la línea de mejora la calidad y precisión del estudio.</w:t>
      </w:r>
    </w:p>
    <w:p w14:paraId="337BA564" w14:textId="77777777" w:rsidR="000C7BE6" w:rsidRDefault="000C7BE6" w:rsidP="0023284E">
      <w:pPr>
        <w:pStyle w:val="Ttulo3"/>
        <w:rPr>
          <w:lang w:val="es-ES"/>
        </w:rPr>
      </w:pPr>
    </w:p>
    <w:p w14:paraId="2984AC92" w14:textId="77777777" w:rsidR="000C7BE6" w:rsidRPr="005A6B8C" w:rsidRDefault="000C7BE6" w:rsidP="0023284E">
      <w:pPr>
        <w:pStyle w:val="Ttulo3"/>
        <w:rPr>
          <w:lang w:val="es-ES"/>
        </w:rPr>
      </w:pPr>
      <w:bookmarkStart w:id="17" w:name="_Toc204004008"/>
      <w:r w:rsidRPr="005A6B8C">
        <w:rPr>
          <w:lang w:val="es-ES"/>
        </w:rPr>
        <w:t>Importancia</w:t>
      </w:r>
      <w:r w:rsidRPr="005A6B8C">
        <w:rPr>
          <w:rFonts w:ascii="Calibri" w:eastAsia="Calibri" w:hAnsi="Calibri"/>
          <w:sz w:val="22"/>
          <w:szCs w:val="22"/>
          <w:lang w:val="es-ES"/>
        </w:rPr>
        <w:t xml:space="preserve"> </w:t>
      </w:r>
      <w:r w:rsidRPr="005A6B8C">
        <w:rPr>
          <w:lang w:val="es-ES"/>
        </w:rPr>
        <w:t>e implicancia económica, social y productiva:</w:t>
      </w:r>
      <w:bookmarkEnd w:id="17"/>
    </w:p>
    <w:p w14:paraId="61DD1C34" w14:textId="77777777" w:rsidR="000C7BE6" w:rsidRDefault="000C7BE6" w:rsidP="000C7BE6">
      <w:pPr>
        <w:pStyle w:val="NormalWeb"/>
        <w:spacing w:before="0" w:beforeAutospacing="0" w:after="0" w:afterAutospacing="0" w:line="360" w:lineRule="auto"/>
        <w:jc w:val="both"/>
        <w:rPr>
          <w:rFonts w:ascii="Arial" w:hAnsi="Arial" w:cs="Arial"/>
          <w:lang w:val="es-ES"/>
        </w:rPr>
      </w:pPr>
    </w:p>
    <w:p w14:paraId="7A8FD572" w14:textId="77777777" w:rsidR="000C7BE6" w:rsidRDefault="000C7BE6" w:rsidP="000C7BE6">
      <w:pPr>
        <w:pStyle w:val="NormalWeb"/>
        <w:spacing w:before="0" w:beforeAutospacing="0" w:after="0" w:afterAutospacing="0" w:line="360" w:lineRule="auto"/>
        <w:jc w:val="both"/>
        <w:rPr>
          <w:rFonts w:ascii="Arial" w:hAnsi="Arial" w:cs="Arial"/>
        </w:rPr>
      </w:pPr>
      <w:r w:rsidRPr="000662CB">
        <w:rPr>
          <w:rFonts w:ascii="Arial" w:hAnsi="Arial" w:cs="Arial"/>
          <w:lang w:val="es-ES"/>
        </w:rPr>
        <w:t>La importancia del estudio está dada por la relevancia que tiene ante la magnitud que tienen las enfermedades</w:t>
      </w:r>
      <w:r w:rsidRPr="000662CB">
        <w:rPr>
          <w:rFonts w:ascii="Arial" w:hAnsi="Arial" w:cs="Arial"/>
          <w:lang w:val="es-ES" w:eastAsia="en-US"/>
        </w:rPr>
        <w:t xml:space="preserve"> infecciosas de las vías superiores en la población adulta en el país, ya las </w:t>
      </w:r>
      <w:r w:rsidRPr="000662CB">
        <w:rPr>
          <w:rFonts w:ascii="Arial" w:hAnsi="Arial" w:cs="Arial"/>
        </w:rPr>
        <w:t>Investigaciones realizadas por la Organización Mundial de la Salud (OMS) advierten sobre el uso excesivo de antibióticos y su impacto en la resistencia antimicrobiana.</w:t>
      </w:r>
      <w:r>
        <w:rPr>
          <w:rFonts w:ascii="Arial" w:hAnsi="Arial" w:cs="Arial"/>
        </w:rPr>
        <w:t xml:space="preserve"> Estas complicaciones resultado de una inadecuada prescripción de los antibióticos conlleva a una carga social al afectar a una proporción de la población económicamente activa, con ausentismo laboral y costos económicos.</w:t>
      </w:r>
    </w:p>
    <w:p w14:paraId="7AFC7F74" w14:textId="77777777" w:rsidR="000C7BE6" w:rsidRDefault="000C7BE6" w:rsidP="000C7BE6">
      <w:pPr>
        <w:spacing w:line="360" w:lineRule="auto"/>
        <w:ind w:right="432"/>
        <w:jc w:val="both"/>
        <w:rPr>
          <w:rFonts w:ascii="Arial" w:hAnsi="Arial" w:cs="Arial"/>
          <w:lang w:val="es-ES"/>
        </w:rPr>
      </w:pPr>
    </w:p>
    <w:p w14:paraId="43B28DE3" w14:textId="77777777" w:rsidR="000C7BE6" w:rsidRPr="005A6B8C" w:rsidRDefault="000C7BE6" w:rsidP="000C7BE6">
      <w:pPr>
        <w:spacing w:line="360" w:lineRule="auto"/>
        <w:ind w:right="432"/>
        <w:jc w:val="both"/>
        <w:rPr>
          <w:rFonts w:ascii="Arial" w:hAnsi="Arial" w:cs="Arial"/>
          <w:lang w:val="es-ES"/>
        </w:rPr>
      </w:pPr>
      <w:r w:rsidRPr="005A6B8C">
        <w:rPr>
          <w:rFonts w:ascii="Arial" w:hAnsi="Arial" w:cs="Arial"/>
          <w:lang w:val="es-ES"/>
        </w:rPr>
        <w:t>En particular la</w:t>
      </w:r>
      <w:r>
        <w:rPr>
          <w:rFonts w:ascii="Arial" w:hAnsi="Arial" w:cs="Arial"/>
          <w:lang w:val="es-ES"/>
        </w:rPr>
        <w:t xml:space="preserve"> implementación de un uso racional de antibióticos conllevara a garantizar una mejor calidad de la atención del paciente, reducir los costos al reducir las complicaciones</w:t>
      </w:r>
      <w:r w:rsidRPr="005A6B8C">
        <w:rPr>
          <w:rFonts w:ascii="Arial" w:hAnsi="Arial" w:cs="Arial"/>
          <w:lang w:val="es-ES"/>
        </w:rPr>
        <w:t>. Asimismo, disminuir la carga económica para el hospital y las familias, evitando hospitalizaciones prolongadas y posibles discapacidades.</w:t>
      </w:r>
    </w:p>
    <w:p w14:paraId="5501FF05" w14:textId="77777777" w:rsidR="000C7BE6" w:rsidRPr="000C7BE6" w:rsidRDefault="000C7BE6" w:rsidP="000C7BE6">
      <w:pPr>
        <w:rPr>
          <w:lang w:val="es-ES"/>
        </w:rPr>
      </w:pPr>
    </w:p>
    <w:p w14:paraId="2553D966"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0028AF31" w14:textId="09882117" w:rsidR="00520352" w:rsidRDefault="00520352" w:rsidP="00625070">
      <w:pPr>
        <w:pStyle w:val="Ttulo1"/>
        <w:numPr>
          <w:ilvl w:val="0"/>
          <w:numId w:val="6"/>
        </w:numPr>
        <w:rPr>
          <w:lang w:val="es-MX"/>
        </w:rPr>
      </w:pPr>
      <w:bookmarkStart w:id="18" w:name="_Toc204004009"/>
      <w:r>
        <w:rPr>
          <w:lang w:val="es-MX"/>
        </w:rPr>
        <w:lastRenderedPageBreak/>
        <w:t>Objetivos</w:t>
      </w:r>
      <w:bookmarkEnd w:id="18"/>
      <w:r>
        <w:rPr>
          <w:lang w:val="es-MX"/>
        </w:rPr>
        <w:t xml:space="preserve"> </w:t>
      </w:r>
    </w:p>
    <w:p w14:paraId="072F92A5" w14:textId="34640C23" w:rsidR="000C7BE6" w:rsidRPr="0017523F" w:rsidRDefault="000C7BE6" w:rsidP="0023284E">
      <w:pPr>
        <w:pStyle w:val="Ttulo3"/>
      </w:pPr>
      <w:bookmarkStart w:id="19" w:name="_Toc204004010"/>
      <w:proofErr w:type="spellStart"/>
      <w:r w:rsidRPr="0017523F">
        <w:t>Objetivo</w:t>
      </w:r>
      <w:proofErr w:type="spellEnd"/>
      <w:r w:rsidRPr="0017523F">
        <w:t xml:space="preserve"> General</w:t>
      </w:r>
      <w:bookmarkEnd w:id="19"/>
    </w:p>
    <w:p w14:paraId="471966B5" w14:textId="77777777" w:rsidR="000C7BE6" w:rsidRPr="0017523F" w:rsidRDefault="000C7BE6" w:rsidP="000C7BE6">
      <w:pPr>
        <w:pStyle w:val="NormalWeb"/>
        <w:spacing w:after="180"/>
        <w:rPr>
          <w:rFonts w:ascii="New" w:hAnsi="New"/>
          <w:sz w:val="29"/>
          <w:szCs w:val="29"/>
        </w:rPr>
      </w:pPr>
      <w:r w:rsidRPr="0017523F">
        <w:rPr>
          <w:rFonts w:ascii="New" w:hAnsi="New"/>
          <w:sz w:val="29"/>
          <w:szCs w:val="29"/>
        </w:rPr>
        <w:t xml:space="preserve">Evaluar la eficacia de los antibióticos en el tratamiento de infecciones respiratorias </w:t>
      </w:r>
      <w:r>
        <w:rPr>
          <w:rFonts w:ascii="New" w:hAnsi="New"/>
          <w:sz w:val="29"/>
          <w:szCs w:val="29"/>
        </w:rPr>
        <w:t xml:space="preserve">agudas del tracto superior </w:t>
      </w:r>
      <w:r w:rsidRPr="0017523F">
        <w:rPr>
          <w:rFonts w:ascii="New" w:hAnsi="New"/>
          <w:sz w:val="29"/>
          <w:szCs w:val="29"/>
        </w:rPr>
        <w:t>en adultos a través de un metaanálisis de ensayos clínicos controlados.</w:t>
      </w:r>
    </w:p>
    <w:p w14:paraId="34861262" w14:textId="1BB504C6" w:rsidR="000C7BE6" w:rsidRPr="0017523F" w:rsidRDefault="000C7BE6" w:rsidP="0023284E">
      <w:pPr>
        <w:pStyle w:val="Ttulo3"/>
      </w:pPr>
      <w:bookmarkStart w:id="20" w:name="_Toc204004011"/>
      <w:proofErr w:type="spellStart"/>
      <w:r w:rsidRPr="0017523F">
        <w:t>Objetivos</w:t>
      </w:r>
      <w:proofErr w:type="spellEnd"/>
      <w:r w:rsidRPr="0017523F">
        <w:t xml:space="preserve"> </w:t>
      </w:r>
      <w:proofErr w:type="spellStart"/>
      <w:r w:rsidRPr="0017523F">
        <w:t>Específicos</w:t>
      </w:r>
      <w:bookmarkEnd w:id="20"/>
      <w:proofErr w:type="spellEnd"/>
    </w:p>
    <w:p w14:paraId="167C1145" w14:textId="2C07F771" w:rsidR="000C7BE6" w:rsidRDefault="000C7BE6" w:rsidP="000C7BE6">
      <w:pPr>
        <w:pStyle w:val="NormalWeb"/>
        <w:numPr>
          <w:ilvl w:val="0"/>
          <w:numId w:val="3"/>
        </w:numPr>
        <w:spacing w:after="180"/>
        <w:rPr>
          <w:rFonts w:ascii="New" w:hAnsi="New"/>
          <w:sz w:val="29"/>
          <w:szCs w:val="29"/>
        </w:rPr>
      </w:pPr>
      <w:r w:rsidRPr="0017523F">
        <w:rPr>
          <w:rFonts w:ascii="New" w:hAnsi="New"/>
          <w:sz w:val="29"/>
          <w:szCs w:val="29"/>
        </w:rPr>
        <w:t xml:space="preserve">Analizar </w:t>
      </w:r>
      <w:r>
        <w:rPr>
          <w:rFonts w:ascii="New" w:hAnsi="New"/>
          <w:sz w:val="29"/>
          <w:szCs w:val="29"/>
        </w:rPr>
        <w:t xml:space="preserve">el efecto de los antibióticos sobre la duración </w:t>
      </w:r>
      <w:r w:rsidRPr="0017523F">
        <w:rPr>
          <w:rFonts w:ascii="New" w:hAnsi="New"/>
          <w:sz w:val="29"/>
          <w:szCs w:val="29"/>
        </w:rPr>
        <w:t>de los síntomas en pacientes tratados con antibióticos en comparación con placebo o tratamiento sintomático.</w:t>
      </w:r>
    </w:p>
    <w:p w14:paraId="35D242C2" w14:textId="11EA20EB" w:rsidR="000C7BE6" w:rsidRPr="0017523F" w:rsidRDefault="000C7BE6" w:rsidP="000C7BE6">
      <w:pPr>
        <w:pStyle w:val="NormalWeb"/>
        <w:numPr>
          <w:ilvl w:val="0"/>
          <w:numId w:val="3"/>
        </w:numPr>
        <w:spacing w:after="180"/>
        <w:rPr>
          <w:rFonts w:ascii="New" w:hAnsi="New"/>
          <w:sz w:val="29"/>
          <w:szCs w:val="29"/>
        </w:rPr>
      </w:pPr>
      <w:r w:rsidRPr="0017523F">
        <w:rPr>
          <w:rFonts w:ascii="New" w:hAnsi="New"/>
          <w:sz w:val="29"/>
          <w:szCs w:val="29"/>
        </w:rPr>
        <w:t>Comparar la eficacia de distintos tipos de antibióticos en infecciones respiratorias.</w:t>
      </w:r>
    </w:p>
    <w:p w14:paraId="5E57E0C5" w14:textId="38C5CDD3" w:rsidR="000C7BE6" w:rsidRDefault="000C7BE6" w:rsidP="000C7BE6">
      <w:pPr>
        <w:pStyle w:val="NormalWeb"/>
        <w:numPr>
          <w:ilvl w:val="0"/>
          <w:numId w:val="3"/>
        </w:numPr>
        <w:spacing w:before="0" w:beforeAutospacing="0" w:after="180" w:afterAutospacing="0"/>
        <w:rPr>
          <w:rFonts w:ascii="New" w:hAnsi="New"/>
          <w:b/>
          <w:sz w:val="29"/>
          <w:szCs w:val="29"/>
        </w:rPr>
      </w:pPr>
      <w:r w:rsidRPr="0017523F">
        <w:rPr>
          <w:rFonts w:ascii="New" w:hAnsi="New"/>
          <w:sz w:val="29"/>
          <w:szCs w:val="29"/>
        </w:rPr>
        <w:t>Determinar la incidencia de efectos adversos relacionados con el uso de antibióticos en adultos con infecciones respiratorias</w:t>
      </w:r>
      <w:r w:rsidRPr="0017523F">
        <w:rPr>
          <w:rFonts w:ascii="New" w:hAnsi="New"/>
          <w:b/>
          <w:sz w:val="29"/>
          <w:szCs w:val="29"/>
        </w:rPr>
        <w:t>.</w:t>
      </w:r>
    </w:p>
    <w:p w14:paraId="27B9CD5D" w14:textId="77777777" w:rsidR="000C7BE6" w:rsidRDefault="000C7BE6" w:rsidP="000C7BE6">
      <w:pPr>
        <w:pStyle w:val="NormalWeb"/>
        <w:spacing w:before="0" w:beforeAutospacing="0" w:after="180" w:afterAutospacing="0"/>
        <w:rPr>
          <w:rFonts w:ascii="New" w:hAnsi="New"/>
          <w:b/>
          <w:sz w:val="29"/>
          <w:szCs w:val="29"/>
        </w:rPr>
      </w:pPr>
    </w:p>
    <w:p w14:paraId="388FE3BF" w14:textId="77777777" w:rsidR="000C7BE6" w:rsidRDefault="000C7BE6" w:rsidP="000C7BE6">
      <w:pPr>
        <w:pStyle w:val="NormalWeb"/>
        <w:spacing w:before="0" w:beforeAutospacing="0" w:after="180" w:afterAutospacing="0"/>
        <w:rPr>
          <w:rFonts w:ascii="New" w:hAnsi="New"/>
          <w:b/>
          <w:sz w:val="29"/>
          <w:szCs w:val="29"/>
        </w:rPr>
      </w:pPr>
    </w:p>
    <w:p w14:paraId="407A39CB" w14:textId="77777777" w:rsidR="000C7BE6" w:rsidRDefault="000C7BE6" w:rsidP="000C7BE6">
      <w:pPr>
        <w:pStyle w:val="NormalWeb"/>
        <w:spacing w:after="180"/>
        <w:ind w:left="720"/>
        <w:rPr>
          <w:rFonts w:ascii="New" w:hAnsi="New"/>
          <w:sz w:val="29"/>
          <w:szCs w:val="29"/>
        </w:rPr>
      </w:pPr>
    </w:p>
    <w:p w14:paraId="6681AD70" w14:textId="77777777" w:rsidR="000C7BE6" w:rsidRPr="0017523F" w:rsidRDefault="000C7BE6" w:rsidP="000C7BE6">
      <w:pPr>
        <w:pStyle w:val="NormalWeb"/>
        <w:spacing w:after="180"/>
        <w:ind w:left="720"/>
        <w:rPr>
          <w:rFonts w:ascii="New" w:hAnsi="New"/>
          <w:sz w:val="29"/>
          <w:szCs w:val="29"/>
        </w:rPr>
      </w:pPr>
    </w:p>
    <w:p w14:paraId="31438AC6" w14:textId="77777777" w:rsidR="000C7BE6" w:rsidRPr="000C7BE6" w:rsidRDefault="000C7BE6" w:rsidP="000C7BE6">
      <w:pPr>
        <w:rPr>
          <w:lang w:val="es-NI"/>
        </w:rPr>
      </w:pPr>
    </w:p>
    <w:p w14:paraId="466A1904"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2E40DDC2" w14:textId="7978A09A" w:rsidR="00520352" w:rsidRDefault="00520352" w:rsidP="00625070">
      <w:pPr>
        <w:pStyle w:val="Ttulo1"/>
        <w:numPr>
          <w:ilvl w:val="0"/>
          <w:numId w:val="6"/>
        </w:numPr>
        <w:rPr>
          <w:lang w:val="es-MX"/>
        </w:rPr>
      </w:pPr>
      <w:bookmarkStart w:id="21" w:name="_Toc204004012"/>
      <w:r>
        <w:rPr>
          <w:lang w:val="es-MX"/>
        </w:rPr>
        <w:lastRenderedPageBreak/>
        <w:t>Marco teórico</w:t>
      </w:r>
      <w:bookmarkEnd w:id="21"/>
      <w:r>
        <w:rPr>
          <w:lang w:val="es-MX"/>
        </w:rPr>
        <w:t xml:space="preserve"> </w:t>
      </w:r>
    </w:p>
    <w:p w14:paraId="2F60174E" w14:textId="77777777" w:rsidR="000C7BE6" w:rsidRDefault="000C7BE6" w:rsidP="000C7BE6">
      <w:pPr>
        <w:rPr>
          <w:lang w:val="es-MX"/>
        </w:rPr>
      </w:pPr>
    </w:p>
    <w:p w14:paraId="7B3ABF8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infección respiratoria superior aguda (IRS) es la enfermedad más común entre los adultos, quienes generalmente experimentan una IRS aguda de dos a cinco veces al año. La IRS aguda se refiere a la infección aguda de la nariz, los senos paranasales, la faringe, el oído medio, la laringe y la epiglotis, las vías respiratorias y los bronquios.</w:t>
      </w:r>
    </w:p>
    <w:p w14:paraId="17D21B0C" w14:textId="77777777" w:rsidR="000C7BE6"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 </w:t>
      </w:r>
    </w:p>
    <w:p w14:paraId="72646B0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resfriado común es la IRS más frecuente. Sin embargo, estas infecciones se diagnostican clínicamente en función de los síntomas predominantes, según la localización anatómica con la infiltración más grave. En otras palabras, las IRS se clasifican en faringitis y amigdalitis (caracterizadas por dolor de garganta), laringitis o epiglotis (caracterizadas por ronquera) y rinosinusitis (caracterizada por síntomas relacionados con los senos paranasales). En algunos casos, la otitis media, la traqueítis y la bronquitis también se clasifican como infecciones respiratorias agudas.</w:t>
      </w:r>
    </w:p>
    <w:p w14:paraId="116A08CA"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2BDFF7F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resfriado común puede ser causado por varios virus patógenos. Los síntomas incluyen fiebre leve, secreción nasal, congestión nasal, estornudos, dolor de garganta, tos y dolor muscular. El resfriado común generalmente se resuelve de forma natural, requiriendo solo terapia sintomática en ciertos casos; el uso de antibióticos no está justificado. Es bien sabido que el uso de antibióticos para el resfriado común no solo es ineficaz para reducir complicaciones como la infección bacteriana, sino que también aumenta los costos médicos al inducir efectos secundarios y resistencia a los antibióticos</w:t>
      </w:r>
      <w:r>
        <w:rPr>
          <w:rFonts w:ascii="Arial" w:hAnsi="Arial" w:cs="Arial"/>
        </w:rPr>
        <w:t>.</w:t>
      </w:r>
    </w:p>
    <w:p w14:paraId="4A3781C3"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4E79EBE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Entre el 5 % y el 15 % de las amigdalitis en adultos son causadas por bacterias, como </w:t>
      </w:r>
      <w:proofErr w:type="spellStart"/>
      <w:r w:rsidRPr="00DA7414">
        <w:rPr>
          <w:rFonts w:ascii="Arial" w:hAnsi="Arial" w:cs="Arial"/>
        </w:rPr>
        <w:t>Streptococcus</w:t>
      </w:r>
      <w:proofErr w:type="spellEnd"/>
      <w:r w:rsidRPr="00DA7414">
        <w:rPr>
          <w:rFonts w:ascii="Arial" w:hAnsi="Arial" w:cs="Arial"/>
        </w:rPr>
        <w:t xml:space="preserve"> </w:t>
      </w:r>
      <w:proofErr w:type="spellStart"/>
      <w:r w:rsidRPr="00DA7414">
        <w:rPr>
          <w:rFonts w:ascii="Arial" w:hAnsi="Arial" w:cs="Arial"/>
        </w:rPr>
        <w:t>pyogenes</w:t>
      </w:r>
      <w:proofErr w:type="spellEnd"/>
      <w:r w:rsidRPr="00DA7414">
        <w:rPr>
          <w:rFonts w:ascii="Arial" w:hAnsi="Arial" w:cs="Arial"/>
        </w:rPr>
        <w:t xml:space="preserve"> (estreptococos betahemolíticos del grupo A), y entre el 0,5 % y el 2 % de los pacientes pueden desarrollar rinosinusitis bacteriana aguda tras una infección respiratoria vírica. Alrededor del 10 % de las bronquitis agudas pueden ser causadas por bacterias como </w:t>
      </w:r>
      <w:proofErr w:type="spellStart"/>
      <w:r w:rsidRPr="00DA7414">
        <w:rPr>
          <w:rFonts w:ascii="Arial" w:hAnsi="Arial" w:cs="Arial"/>
        </w:rPr>
        <w:t>Bordetella</w:t>
      </w:r>
      <w:proofErr w:type="spellEnd"/>
      <w:r w:rsidRPr="00DA7414">
        <w:rPr>
          <w:rFonts w:ascii="Arial" w:hAnsi="Arial" w:cs="Arial"/>
        </w:rPr>
        <w:t xml:space="preserve"> </w:t>
      </w:r>
      <w:proofErr w:type="spellStart"/>
      <w:r w:rsidRPr="00DA7414">
        <w:rPr>
          <w:rFonts w:ascii="Arial" w:hAnsi="Arial" w:cs="Arial"/>
        </w:rPr>
        <w:t>pertussis</w:t>
      </w:r>
      <w:proofErr w:type="spellEnd"/>
      <w:r w:rsidRPr="00DA7414">
        <w:rPr>
          <w:rFonts w:ascii="Arial" w:hAnsi="Arial" w:cs="Arial"/>
        </w:rPr>
        <w:t xml:space="preserve">, </w:t>
      </w:r>
      <w:proofErr w:type="spellStart"/>
      <w:r w:rsidRPr="00DA7414">
        <w:rPr>
          <w:rFonts w:ascii="Arial" w:hAnsi="Arial" w:cs="Arial"/>
        </w:rPr>
        <w:t>Mycoplasma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y </w:t>
      </w:r>
      <w:proofErr w:type="spellStart"/>
      <w:r w:rsidRPr="00DA7414">
        <w:rPr>
          <w:rFonts w:ascii="Arial" w:hAnsi="Arial" w:cs="Arial"/>
        </w:rPr>
        <w:lastRenderedPageBreak/>
        <w:t>Chlamydophila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Por lo tanto, en algunos casos de IRA aguda se requiere el uso adecuado de antibióticos. (20)</w:t>
      </w:r>
    </w:p>
    <w:p w14:paraId="365CFE5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89683F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infección aguda del tracto respiratorio (IRA), que incorpora el término "infección de las vías respiratorias superiores" (ITRS), es la razón más común para la prescripción de antibióticos en adultos, y estas prescripciones a menudo son inapropiadas. Los beneficios de los antibióticos son marginales para el tratamiento de la mayoría de los casos de IRA, incluido el dolor de garganta. Con pocas excepciones, la prescripción inapropiada de antibióticos para pacientes con principalmente IRA es común.  Se estima que el 75% de la prescripción general de antibióticos se realiza en atención primaria. (21)</w:t>
      </w:r>
    </w:p>
    <w:p w14:paraId="31512FDD"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2A5ED4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causa de estos procesos infecciosos es bacteriano y viral, principalmente, aunque también las hay micóticas y parasitarias; los que se trasmiten por secreciones de la vía respiratoria, por contigüidad o por vía hematógena; en este manual se presentan virus y bacterias, que son los más comunes en el ejercicio diario de la atención médica en la consulta, y que por tanto representan el reto cotidiano de todo médico en ejercicio clínico en la atención de niños y adultos.</w:t>
      </w:r>
    </w:p>
    <w:p w14:paraId="028D8FC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0BD14885"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De los virus que participan en estas patologías del aparato respiratorio tenemos: Rinovirus, Coronavirus, Influenza virus, </w:t>
      </w:r>
      <w:proofErr w:type="spellStart"/>
      <w:r w:rsidRPr="00DA7414">
        <w:rPr>
          <w:rFonts w:ascii="Arial" w:hAnsi="Arial" w:cs="Arial"/>
        </w:rPr>
        <w:t>Parainfluenza</w:t>
      </w:r>
      <w:proofErr w:type="spellEnd"/>
      <w:r w:rsidRPr="00DA7414">
        <w:rPr>
          <w:rFonts w:ascii="Arial" w:hAnsi="Arial" w:cs="Arial"/>
        </w:rPr>
        <w:t xml:space="preserve"> virus, Adenovirus, Virus Sincitial Respiratorio, </w:t>
      </w:r>
      <w:proofErr w:type="spellStart"/>
      <w:r w:rsidRPr="00DA7414">
        <w:rPr>
          <w:rFonts w:ascii="Arial" w:hAnsi="Arial" w:cs="Arial"/>
        </w:rPr>
        <w:t>Metapneumovirus</w:t>
      </w:r>
      <w:proofErr w:type="spellEnd"/>
      <w:r w:rsidRPr="00DA7414">
        <w:rPr>
          <w:rFonts w:ascii="Arial" w:hAnsi="Arial" w:cs="Arial"/>
        </w:rPr>
        <w:t xml:space="preserve"> Humano, </w:t>
      </w:r>
      <w:proofErr w:type="spellStart"/>
      <w:r w:rsidRPr="00DA7414">
        <w:rPr>
          <w:rFonts w:ascii="Arial" w:hAnsi="Arial" w:cs="Arial"/>
        </w:rPr>
        <w:t>Bocavirus</w:t>
      </w:r>
      <w:proofErr w:type="spellEnd"/>
      <w:r w:rsidRPr="00DA7414">
        <w:rPr>
          <w:rFonts w:ascii="Arial" w:hAnsi="Arial" w:cs="Arial"/>
        </w:rPr>
        <w:t xml:space="preserve"> Humano, </w:t>
      </w:r>
      <w:proofErr w:type="spellStart"/>
      <w:r w:rsidRPr="00DA7414">
        <w:rPr>
          <w:rFonts w:ascii="Arial" w:hAnsi="Arial" w:cs="Arial"/>
        </w:rPr>
        <w:t>Mimivirus</w:t>
      </w:r>
      <w:proofErr w:type="spellEnd"/>
      <w:r w:rsidRPr="00DA7414">
        <w:rPr>
          <w:rFonts w:ascii="Arial" w:hAnsi="Arial" w:cs="Arial"/>
        </w:rPr>
        <w:t xml:space="preserve"> y Enterovirus.</w:t>
      </w:r>
    </w:p>
    <w:p w14:paraId="76D7C28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6F7ADB4" w14:textId="5F31EEC9" w:rsidR="000C7BE6" w:rsidRPr="00F72250" w:rsidRDefault="000C7BE6" w:rsidP="00F72250">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De los microorganismos bacterianos que pueden generar estas </w:t>
      </w:r>
      <w:proofErr w:type="spellStart"/>
      <w:r w:rsidRPr="00DA7414">
        <w:rPr>
          <w:rFonts w:ascii="Arial" w:hAnsi="Arial" w:cs="Arial"/>
        </w:rPr>
        <w:t>enfer</w:t>
      </w:r>
      <w:proofErr w:type="spellEnd"/>
      <w:r w:rsidRPr="00DA7414">
        <w:rPr>
          <w:rFonts w:ascii="Arial" w:hAnsi="Arial" w:cs="Arial"/>
        </w:rPr>
        <w:t xml:space="preserve"> medades tenemos: </w:t>
      </w:r>
      <w:proofErr w:type="spellStart"/>
      <w:r w:rsidRPr="00DA7414">
        <w:rPr>
          <w:rFonts w:ascii="Arial" w:hAnsi="Arial" w:cs="Arial"/>
        </w:rPr>
        <w:t>Streptococcus</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w:t>
      </w:r>
      <w:proofErr w:type="spellStart"/>
      <w:r w:rsidRPr="00DA7414">
        <w:rPr>
          <w:rFonts w:ascii="Arial" w:hAnsi="Arial" w:cs="Arial"/>
        </w:rPr>
        <w:t>Streptococcus</w:t>
      </w:r>
      <w:proofErr w:type="spellEnd"/>
      <w:r w:rsidRPr="00DA7414">
        <w:rPr>
          <w:rFonts w:ascii="Arial" w:hAnsi="Arial" w:cs="Arial"/>
        </w:rPr>
        <w:t xml:space="preserve"> </w:t>
      </w:r>
      <w:proofErr w:type="spellStart"/>
      <w:r w:rsidRPr="00DA7414">
        <w:rPr>
          <w:rFonts w:ascii="Arial" w:hAnsi="Arial" w:cs="Arial"/>
        </w:rPr>
        <w:t>pyogenes</w:t>
      </w:r>
      <w:proofErr w:type="spellEnd"/>
      <w:r w:rsidRPr="00DA7414">
        <w:rPr>
          <w:rFonts w:ascii="Arial" w:hAnsi="Arial" w:cs="Arial"/>
        </w:rPr>
        <w:t xml:space="preserve">, </w:t>
      </w:r>
      <w:proofErr w:type="spellStart"/>
      <w:r w:rsidRPr="00DA7414">
        <w:rPr>
          <w:rFonts w:ascii="Arial" w:hAnsi="Arial" w:cs="Arial"/>
        </w:rPr>
        <w:t>Haemophilus</w:t>
      </w:r>
      <w:proofErr w:type="spellEnd"/>
      <w:r w:rsidRPr="00DA7414">
        <w:rPr>
          <w:rFonts w:ascii="Arial" w:hAnsi="Arial" w:cs="Arial"/>
        </w:rPr>
        <w:t xml:space="preserve"> </w:t>
      </w:r>
      <w:proofErr w:type="spellStart"/>
      <w:r w:rsidRPr="00DA7414">
        <w:rPr>
          <w:rFonts w:ascii="Arial" w:hAnsi="Arial" w:cs="Arial"/>
        </w:rPr>
        <w:t>influenzae</w:t>
      </w:r>
      <w:proofErr w:type="spellEnd"/>
      <w:r w:rsidRPr="00DA7414">
        <w:rPr>
          <w:rFonts w:ascii="Arial" w:hAnsi="Arial" w:cs="Arial"/>
        </w:rPr>
        <w:t xml:space="preserve">, </w:t>
      </w:r>
      <w:proofErr w:type="spellStart"/>
      <w:r w:rsidRPr="00DA7414">
        <w:rPr>
          <w:rFonts w:ascii="Arial" w:hAnsi="Arial" w:cs="Arial"/>
        </w:rPr>
        <w:t>Moraxella</w:t>
      </w:r>
      <w:proofErr w:type="spellEnd"/>
      <w:r w:rsidRPr="00DA7414">
        <w:rPr>
          <w:rFonts w:ascii="Arial" w:hAnsi="Arial" w:cs="Arial"/>
        </w:rPr>
        <w:t xml:space="preserve"> </w:t>
      </w:r>
      <w:proofErr w:type="spellStart"/>
      <w:r w:rsidRPr="00DA7414">
        <w:rPr>
          <w:rFonts w:ascii="Arial" w:hAnsi="Arial" w:cs="Arial"/>
        </w:rPr>
        <w:t>catarrhalis</w:t>
      </w:r>
      <w:proofErr w:type="spellEnd"/>
      <w:r w:rsidRPr="00DA7414">
        <w:rPr>
          <w:rFonts w:ascii="Arial" w:hAnsi="Arial" w:cs="Arial"/>
        </w:rPr>
        <w:t xml:space="preserve">, </w:t>
      </w:r>
      <w:proofErr w:type="spellStart"/>
      <w:r w:rsidRPr="00DA7414">
        <w:rPr>
          <w:rFonts w:ascii="Arial" w:hAnsi="Arial" w:cs="Arial"/>
        </w:rPr>
        <w:t>Mycoplasma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Chlamydia </w:t>
      </w:r>
      <w:proofErr w:type="spellStart"/>
      <w:r w:rsidRPr="00DA7414">
        <w:rPr>
          <w:rFonts w:ascii="Arial" w:hAnsi="Arial" w:cs="Arial"/>
        </w:rPr>
        <w:t>spp</w:t>
      </w:r>
      <w:proofErr w:type="spellEnd"/>
      <w:r w:rsidRPr="00DA7414">
        <w:rPr>
          <w:rFonts w:ascii="Arial" w:hAnsi="Arial" w:cs="Arial"/>
        </w:rPr>
        <w:t xml:space="preserve">., </w:t>
      </w:r>
      <w:proofErr w:type="spellStart"/>
      <w:r w:rsidRPr="00DA7414">
        <w:rPr>
          <w:rFonts w:ascii="Arial" w:hAnsi="Arial" w:cs="Arial"/>
        </w:rPr>
        <w:t>Legionella</w:t>
      </w:r>
      <w:proofErr w:type="spellEnd"/>
      <w:r w:rsidRPr="00DA7414">
        <w:rPr>
          <w:rFonts w:ascii="Arial" w:hAnsi="Arial" w:cs="Arial"/>
        </w:rPr>
        <w:t xml:space="preserve"> </w:t>
      </w:r>
      <w:proofErr w:type="spellStart"/>
      <w:r w:rsidRPr="00DA7414">
        <w:rPr>
          <w:rFonts w:ascii="Arial" w:hAnsi="Arial" w:cs="Arial"/>
        </w:rPr>
        <w:t>pneumophila</w:t>
      </w:r>
      <w:proofErr w:type="spellEnd"/>
      <w:r w:rsidRPr="00DA7414">
        <w:rPr>
          <w:rFonts w:ascii="Arial" w:hAnsi="Arial" w:cs="Arial"/>
        </w:rPr>
        <w:t xml:space="preserve">, </w:t>
      </w:r>
      <w:proofErr w:type="spellStart"/>
      <w:r w:rsidRPr="00DA7414">
        <w:rPr>
          <w:rFonts w:ascii="Arial" w:hAnsi="Arial" w:cs="Arial"/>
        </w:rPr>
        <w:t>Staphylococ-cus</w:t>
      </w:r>
      <w:proofErr w:type="spellEnd"/>
      <w:r w:rsidRPr="00DA7414">
        <w:rPr>
          <w:rFonts w:ascii="Arial" w:hAnsi="Arial" w:cs="Arial"/>
        </w:rPr>
        <w:t xml:space="preserve"> </w:t>
      </w:r>
      <w:proofErr w:type="spellStart"/>
      <w:r w:rsidRPr="00DA7414">
        <w:rPr>
          <w:rFonts w:ascii="Arial" w:hAnsi="Arial" w:cs="Arial"/>
        </w:rPr>
        <w:t>aureus</w:t>
      </w:r>
      <w:proofErr w:type="spellEnd"/>
      <w:r w:rsidRPr="00DA7414">
        <w:rPr>
          <w:rFonts w:ascii="Arial" w:hAnsi="Arial" w:cs="Arial"/>
        </w:rPr>
        <w:t xml:space="preserve">, Pseudomonas </w:t>
      </w:r>
      <w:proofErr w:type="spellStart"/>
      <w:r w:rsidRPr="00DA7414">
        <w:rPr>
          <w:rFonts w:ascii="Arial" w:hAnsi="Arial" w:cs="Arial"/>
        </w:rPr>
        <w:t>aeruginosa</w:t>
      </w:r>
      <w:proofErr w:type="spellEnd"/>
      <w:r w:rsidRPr="00DA7414">
        <w:rPr>
          <w:rFonts w:ascii="Arial" w:hAnsi="Arial" w:cs="Arial"/>
        </w:rPr>
        <w:t xml:space="preserve">, </w:t>
      </w:r>
      <w:proofErr w:type="spellStart"/>
      <w:r w:rsidRPr="00DA7414">
        <w:rPr>
          <w:rFonts w:ascii="Arial" w:hAnsi="Arial" w:cs="Arial"/>
        </w:rPr>
        <w:t>Klebsiella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w:t>
      </w:r>
      <w:proofErr w:type="spellStart"/>
      <w:r w:rsidRPr="00DA7414">
        <w:rPr>
          <w:rFonts w:ascii="Arial" w:hAnsi="Arial" w:cs="Arial"/>
        </w:rPr>
        <w:t>Bordetella</w:t>
      </w:r>
      <w:proofErr w:type="spellEnd"/>
      <w:r w:rsidRPr="00DA7414">
        <w:rPr>
          <w:rFonts w:ascii="Arial" w:hAnsi="Arial" w:cs="Arial"/>
        </w:rPr>
        <w:t xml:space="preserve"> </w:t>
      </w:r>
      <w:proofErr w:type="spellStart"/>
      <w:r w:rsidRPr="00DA7414">
        <w:rPr>
          <w:rFonts w:ascii="Arial" w:hAnsi="Arial" w:cs="Arial"/>
        </w:rPr>
        <w:t>pertussis</w:t>
      </w:r>
      <w:proofErr w:type="spellEnd"/>
      <w:r w:rsidRPr="00DA7414">
        <w:rPr>
          <w:rFonts w:ascii="Arial" w:hAnsi="Arial" w:cs="Arial"/>
        </w:rPr>
        <w:t xml:space="preserve">, bacterias anaerobias, Rickettsias, y otros bacilos </w:t>
      </w:r>
      <w:proofErr w:type="spellStart"/>
      <w:r w:rsidRPr="00DA7414">
        <w:rPr>
          <w:rFonts w:ascii="Arial" w:hAnsi="Arial" w:cs="Arial"/>
        </w:rPr>
        <w:t>gram</w:t>
      </w:r>
      <w:proofErr w:type="spellEnd"/>
      <w:r w:rsidRPr="00DA7414">
        <w:rPr>
          <w:rFonts w:ascii="Arial" w:hAnsi="Arial" w:cs="Arial"/>
        </w:rPr>
        <w:t xml:space="preserve"> negativos. (22).</w:t>
      </w:r>
    </w:p>
    <w:p w14:paraId="26CFB021" w14:textId="77777777" w:rsidR="000C7BE6" w:rsidRPr="001C7948" w:rsidRDefault="000C7BE6" w:rsidP="0023284E">
      <w:pPr>
        <w:pStyle w:val="Ttulo3"/>
        <w:rPr>
          <w:b/>
          <w:lang w:val="es-NI"/>
        </w:rPr>
      </w:pPr>
      <w:bookmarkStart w:id="22" w:name="_Toc204004013"/>
      <w:r w:rsidRPr="001C7948">
        <w:rPr>
          <w:b/>
          <w:lang w:val="es-NI"/>
        </w:rPr>
        <w:lastRenderedPageBreak/>
        <w:t>Rinitis Alérgica e Infecciosa</w:t>
      </w:r>
      <w:bookmarkEnd w:id="22"/>
    </w:p>
    <w:p w14:paraId="08A49E62"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2E5CD88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rinitis se define como la inflamación del epitelio que reviste la nariz. Existen diferentes causas de rinitis, aproximadamente el 50% de los casos de rinitis son por alergias.</w:t>
      </w:r>
    </w:p>
    <w:p w14:paraId="3AEAFB4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prevalencia de RA reportada en estudios epidemiológicos en diferentes países es de 3 a 50%, particularmente en adolescentes. La prevalencia de rinitis alérgica estacional en la población general es de 10% y la rinitis alérgica perenne de 10 a 20%. </w:t>
      </w:r>
    </w:p>
    <w:p w14:paraId="63B7670D"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0DF952C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frecuencia de RA en la población ha aumentado, al igual que otras enfermedades mediadas por IgE, en las últimas décadas. Algunos estudios muestran que la rinitis alérgica estacional ha aumentado su prevalencia de 4 a 8% en un período de 10 años; también se ha observado un aumento de pruebas cutáneas positivas a algún alérgeno de 39 a 50% en el mismo período.</w:t>
      </w:r>
    </w:p>
    <w:p w14:paraId="30E8D20A"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6ECEA33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En condiciones normales, la mucosa nasal humidifica y limpia el aire inspirado, y varios factores de la inmunidad innata y adquirida coadyuvan en la homeostasis de las vías aéreas. En la RA estos mecanismos no funcionan adecuadamente.</w:t>
      </w:r>
    </w:p>
    <w:p w14:paraId="08598B05"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6E36FE4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Los individuos atópicos tienen la tendencia a desarrollar una respuesta inmune dependiente de IgE, mastocitos y linfocitos T cooperadores, del perfil Th2. La exposición por tiempo prolongado a concentraciones bajas de alérgenos, como pólenes, heces de ácaros, cucarachas, entre otros, favorece la presentación de alérgenos por células presentadoras de antígenos a linfocitos T CD4+, que producen y liberan IL 4, IL 5, IL 13 y otras citocinas de la respuesta Th2.</w:t>
      </w:r>
    </w:p>
    <w:p w14:paraId="4EC5E43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8D1576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Los principales medicamentos para el tratamiento de la RA son los antiinflamatorios y antihistamínicos. Existen tres generaciones de antihistamínicos orales: los de primera generación que producen somnolencia; de segunda generación, que no producen sedación; y los de</w:t>
      </w:r>
      <w:r>
        <w:rPr>
          <w:rFonts w:ascii="Arial" w:hAnsi="Arial" w:cs="Arial"/>
        </w:rPr>
        <w:t xml:space="preserve"> </w:t>
      </w:r>
      <w:r w:rsidRPr="00DA7414">
        <w:rPr>
          <w:rFonts w:ascii="Arial" w:hAnsi="Arial" w:cs="Arial"/>
        </w:rPr>
        <w:t>tercera generación, no producen sedación.</w:t>
      </w:r>
    </w:p>
    <w:p w14:paraId="32136F4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Los fármacos descongestivos producen vasoconstricción en la mucosa nasal mediante la activación de receptores α adrenérgicos. Estos agentes no tienen efecto sobre otros síntomas. La fenilefrina, tiene efectos secundarios en el sistema nervioso central (nerviosismo, insomnio, irritabilidad, cefalea) y cardiovasculares (taquicardia, palpitaciones), puede elevar la presión arterial, la presión intraocular y agravar la obstrucción urinaria</w:t>
      </w:r>
    </w:p>
    <w:p w14:paraId="2E9FB9C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0A5C9E0" w14:textId="77777777" w:rsidR="000C7BE6" w:rsidRPr="001C7948" w:rsidRDefault="000C7BE6" w:rsidP="0023284E">
      <w:pPr>
        <w:pStyle w:val="Ttulo3"/>
        <w:rPr>
          <w:lang w:val="es-NI"/>
        </w:rPr>
      </w:pPr>
      <w:bookmarkStart w:id="23" w:name="_Toc204004014"/>
      <w:r w:rsidRPr="001C7948">
        <w:rPr>
          <w:lang w:val="es-NI"/>
        </w:rPr>
        <w:t>Asma: Irritación, Infección o Alergia</w:t>
      </w:r>
      <w:bookmarkEnd w:id="23"/>
    </w:p>
    <w:p w14:paraId="333E690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C4FCC1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asma es un trastorno crónico inflamatorio de las vías aéreas, en el que están implicados muchos componentes de la inmunidad innata y adaptativa. La inflamación produce hiperreactividad bronquial que determina episodios de sibilancias, disnea opresiva, tiros intercostales, opresión torácica y tos, sobre todo por la noche o en las primeras horas de la mañana.</w:t>
      </w:r>
    </w:p>
    <w:p w14:paraId="1C548D8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2C7514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Las reacciones alérgicas mediadas por IgE se producen sobre las superficies mucosas en respuesta a los alérgenos que entran en el cuerpo por inhalación o ingestión, entre ellos se encuentran los alérgenos de polen de </w:t>
      </w:r>
      <w:proofErr w:type="spellStart"/>
      <w:r w:rsidRPr="00DA7414">
        <w:rPr>
          <w:rFonts w:ascii="Arial" w:hAnsi="Arial" w:cs="Arial"/>
        </w:rPr>
        <w:t>Cynodon</w:t>
      </w:r>
      <w:proofErr w:type="spellEnd"/>
      <w:r w:rsidRPr="00DA7414">
        <w:rPr>
          <w:rFonts w:ascii="Arial" w:hAnsi="Arial" w:cs="Arial"/>
        </w:rPr>
        <w:t xml:space="preserve"> (</w:t>
      </w:r>
      <w:proofErr w:type="spellStart"/>
      <w:r w:rsidRPr="00DA7414">
        <w:rPr>
          <w:rFonts w:ascii="Arial" w:hAnsi="Arial" w:cs="Arial"/>
        </w:rPr>
        <w:t>graminea</w:t>
      </w:r>
      <w:proofErr w:type="spellEnd"/>
      <w:r w:rsidRPr="00DA7414">
        <w:rPr>
          <w:rFonts w:ascii="Arial" w:hAnsi="Arial" w:cs="Arial"/>
        </w:rPr>
        <w:t xml:space="preserve">), </w:t>
      </w:r>
      <w:proofErr w:type="spellStart"/>
      <w:r w:rsidRPr="00DA7414">
        <w:rPr>
          <w:rFonts w:ascii="Arial" w:hAnsi="Arial" w:cs="Arial"/>
        </w:rPr>
        <w:t>Fraxinus</w:t>
      </w:r>
      <w:proofErr w:type="spellEnd"/>
      <w:r w:rsidRPr="00DA7414">
        <w:rPr>
          <w:rFonts w:ascii="Arial" w:hAnsi="Arial" w:cs="Arial"/>
        </w:rPr>
        <w:t xml:space="preserve"> (fresno), Ambrosía (Maleza), veneno de abeja y látex. Está demostrado que cada uno de estos alérgenos es un sistema </w:t>
      </w:r>
      <w:proofErr w:type="spellStart"/>
      <w:r w:rsidRPr="00DA7414">
        <w:rPr>
          <w:rFonts w:ascii="Arial" w:hAnsi="Arial" w:cs="Arial"/>
        </w:rPr>
        <w:t>multiantigénico</w:t>
      </w:r>
      <w:proofErr w:type="spellEnd"/>
      <w:r w:rsidRPr="00DA7414">
        <w:rPr>
          <w:rFonts w:ascii="Arial" w:hAnsi="Arial" w:cs="Arial"/>
        </w:rPr>
        <w:t xml:space="preserve"> que contiene diversos componentes alergénicos. Las partículas de polen se inhalan y su pared exterior resistente se disuelve bajo la acción de las enzimas contenidas en las secreciones mucosas, con liberación de las sustancias alergénicas.</w:t>
      </w:r>
    </w:p>
    <w:p w14:paraId="6386290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CE18EC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Las infecciones son, junto a los alérgenos, uno de los principales desencadenantes de síntomas de asma bronquial. Los virus son los agentes más frecuentes. Bacterias como Chlamydia </w:t>
      </w:r>
      <w:proofErr w:type="spellStart"/>
      <w:r w:rsidRPr="00DA7414">
        <w:rPr>
          <w:rFonts w:ascii="Arial" w:hAnsi="Arial" w:cs="Arial"/>
        </w:rPr>
        <w:t>pneumoniae</w:t>
      </w:r>
      <w:proofErr w:type="spellEnd"/>
      <w:r w:rsidRPr="00DA7414">
        <w:rPr>
          <w:rFonts w:ascii="Arial" w:hAnsi="Arial" w:cs="Arial"/>
        </w:rPr>
        <w:t xml:space="preserve"> y </w:t>
      </w:r>
      <w:proofErr w:type="spellStart"/>
      <w:r w:rsidRPr="00DA7414">
        <w:rPr>
          <w:rFonts w:ascii="Arial" w:hAnsi="Arial" w:cs="Arial"/>
        </w:rPr>
        <w:t>Mycoplasma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también son agentes involucrados en la exacerbación de asma. Muchos pacientes asmáticos identifican un cuadro catarral como inicio de su asma bronquial.</w:t>
      </w:r>
    </w:p>
    <w:p w14:paraId="642FEEFD"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DF059A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 xml:space="preserve">Los pacientes atópicos tienen una mayor propensión a desarrollar infecciones debidas a su condición atópica y predominio de fenotipo Th2. Las bacterias Gram positivas como el neumococo, participa de manera importante produciendo neumonía en pacientes con asma en un 11% a 17% comparado con pacientes sin asma, por esto se recomienda la vacunación anti </w:t>
      </w:r>
      <w:proofErr w:type="spellStart"/>
      <w:r w:rsidRPr="00DA7414">
        <w:rPr>
          <w:rFonts w:ascii="Arial" w:hAnsi="Arial" w:cs="Arial"/>
        </w:rPr>
        <w:t>neumocóccica</w:t>
      </w:r>
      <w:proofErr w:type="spellEnd"/>
      <w:r w:rsidRPr="00DA7414">
        <w:rPr>
          <w:rFonts w:ascii="Arial" w:hAnsi="Arial" w:cs="Arial"/>
        </w:rPr>
        <w:t xml:space="preserve"> en población de 19 a 64años. Estas infecciones se complican y producen otitis media en niños asmáticos. Los pacientes asmáticos que utilizan corticoides presentan mayor riesgo de infección por </w:t>
      </w:r>
      <w:proofErr w:type="spellStart"/>
      <w:r w:rsidRPr="00DA7414">
        <w:rPr>
          <w:rFonts w:ascii="Arial" w:hAnsi="Arial" w:cs="Arial"/>
        </w:rPr>
        <w:t>Bordetella</w:t>
      </w:r>
      <w:proofErr w:type="spellEnd"/>
      <w:r w:rsidRPr="00DA7414">
        <w:rPr>
          <w:rFonts w:ascii="Arial" w:hAnsi="Arial" w:cs="Arial"/>
        </w:rPr>
        <w:t xml:space="preserve"> </w:t>
      </w:r>
      <w:proofErr w:type="spellStart"/>
      <w:r w:rsidRPr="00DA7414">
        <w:rPr>
          <w:rFonts w:ascii="Arial" w:hAnsi="Arial" w:cs="Arial"/>
        </w:rPr>
        <w:t>pertussis</w:t>
      </w:r>
      <w:proofErr w:type="spellEnd"/>
      <w:r w:rsidRPr="00DA7414">
        <w:rPr>
          <w:rFonts w:ascii="Arial" w:hAnsi="Arial" w:cs="Arial"/>
        </w:rPr>
        <w:t xml:space="preserve">, </w:t>
      </w:r>
      <w:proofErr w:type="spellStart"/>
      <w:r w:rsidRPr="00DA7414">
        <w:rPr>
          <w:rFonts w:ascii="Arial" w:hAnsi="Arial" w:cs="Arial"/>
        </w:rPr>
        <w:t>Legionella</w:t>
      </w:r>
      <w:proofErr w:type="spellEnd"/>
      <w:r w:rsidRPr="00DA7414">
        <w:rPr>
          <w:rFonts w:ascii="Arial" w:hAnsi="Arial" w:cs="Arial"/>
        </w:rPr>
        <w:t xml:space="preserve"> </w:t>
      </w:r>
      <w:proofErr w:type="spellStart"/>
      <w:r w:rsidRPr="00DA7414">
        <w:rPr>
          <w:rFonts w:ascii="Arial" w:hAnsi="Arial" w:cs="Arial"/>
        </w:rPr>
        <w:t>pneumophila</w:t>
      </w:r>
      <w:proofErr w:type="spellEnd"/>
      <w:r w:rsidRPr="00DA7414">
        <w:rPr>
          <w:rFonts w:ascii="Arial" w:hAnsi="Arial" w:cs="Arial"/>
        </w:rPr>
        <w:t xml:space="preserve"> y </w:t>
      </w:r>
      <w:proofErr w:type="spellStart"/>
      <w:r w:rsidRPr="00DA7414">
        <w:rPr>
          <w:rFonts w:ascii="Arial" w:hAnsi="Arial" w:cs="Arial"/>
        </w:rPr>
        <w:t>Escherichia</w:t>
      </w:r>
      <w:proofErr w:type="spellEnd"/>
      <w:r w:rsidRPr="00DA7414">
        <w:rPr>
          <w:rFonts w:ascii="Arial" w:hAnsi="Arial" w:cs="Arial"/>
        </w:rPr>
        <w:t xml:space="preserve"> </w:t>
      </w:r>
      <w:proofErr w:type="spellStart"/>
      <w:r w:rsidRPr="00DA7414">
        <w:rPr>
          <w:rFonts w:ascii="Arial" w:hAnsi="Arial" w:cs="Arial"/>
        </w:rPr>
        <w:t>coli</w:t>
      </w:r>
      <w:proofErr w:type="spellEnd"/>
      <w:r w:rsidRPr="00DA7414">
        <w:rPr>
          <w:rFonts w:ascii="Arial" w:hAnsi="Arial" w:cs="Arial"/>
        </w:rPr>
        <w:t>, comparado con los que no tienen asma.</w:t>
      </w:r>
    </w:p>
    <w:p w14:paraId="28ACD555"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0980DA0D"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Las infecciones de etiología viral se presentan en los pacientes con asma, y la asociación con Virus de Influenza A H1N1 se incrementan de 10% a 32% en época invernal, </w:t>
      </w:r>
      <w:proofErr w:type="spellStart"/>
      <w:r w:rsidRPr="00DA7414">
        <w:rPr>
          <w:rFonts w:ascii="Arial" w:hAnsi="Arial" w:cs="Arial"/>
        </w:rPr>
        <w:t>Mycoplasma</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45 % y Chlamydia </w:t>
      </w:r>
      <w:proofErr w:type="spellStart"/>
      <w:r w:rsidRPr="00DA7414">
        <w:rPr>
          <w:rFonts w:ascii="Arial" w:hAnsi="Arial" w:cs="Arial"/>
        </w:rPr>
        <w:t>pneumoniae</w:t>
      </w:r>
      <w:proofErr w:type="spellEnd"/>
      <w:r w:rsidRPr="00DA7414">
        <w:rPr>
          <w:rFonts w:ascii="Arial" w:hAnsi="Arial" w:cs="Arial"/>
        </w:rPr>
        <w:t xml:space="preserve"> 13%, por lo que el clínico debe de prestar atención en este aspecto. (3)</w:t>
      </w:r>
    </w:p>
    <w:p w14:paraId="2F39D2B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585617A4" w14:textId="77777777" w:rsidR="000C7BE6" w:rsidRPr="001C7948" w:rsidRDefault="000C7BE6" w:rsidP="0023284E">
      <w:pPr>
        <w:pStyle w:val="Ttulo3"/>
        <w:rPr>
          <w:lang w:val="es-NI"/>
        </w:rPr>
      </w:pPr>
      <w:bookmarkStart w:id="24" w:name="_Toc204004015"/>
      <w:r w:rsidRPr="001C7948">
        <w:rPr>
          <w:lang w:val="es-NI"/>
        </w:rPr>
        <w:t>Resfriado Común</w:t>
      </w:r>
      <w:bookmarkEnd w:id="24"/>
    </w:p>
    <w:p w14:paraId="79D5C1E5"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87C6DC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resfriado común es una infección respiratoria común, generalmente manejada por médicos de primer contacto. Esta infección es de naturaleza benigna, sin embargo, puede causar alta morbilidad, ausentismo y disminución de la productividad laboral.</w:t>
      </w:r>
    </w:p>
    <w:p w14:paraId="788CEB7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51325BE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Los agentes que originan el resfriado común se encuentran dentro del grupo de los virus. Entre estos tenemos como uno de los más importantes a los Rinovirus, los cuales están incluidos en la familia </w:t>
      </w:r>
      <w:proofErr w:type="spellStart"/>
      <w:r w:rsidRPr="00DA7414">
        <w:rPr>
          <w:rFonts w:ascii="Arial" w:hAnsi="Arial" w:cs="Arial"/>
        </w:rPr>
        <w:t>Picornaviridae</w:t>
      </w:r>
      <w:proofErr w:type="spellEnd"/>
      <w:r w:rsidRPr="00DA7414">
        <w:rPr>
          <w:rFonts w:ascii="Arial" w:hAnsi="Arial" w:cs="Arial"/>
        </w:rPr>
        <w:t>, se conocen más de 100 serotipos, causan aproximadamente 50% de los casos de resfriado común. Otros patógenos importantes son los Coronavirus y Virus Sincitial Respiratorio</w:t>
      </w:r>
    </w:p>
    <w:p w14:paraId="13FD33F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3C06725"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Los virus respiratorios son transmitidos por tres mecanismos principales: aerosoles de partículas pequeñas, aerosoles de partículas grandes y contacto directo.</w:t>
      </w:r>
    </w:p>
    <w:p w14:paraId="3741E86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67DC24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Los aerosoles de partículas pequeñas, al tener poco peso, se mantienen flotando en el ambiente y pueden ser transmitidos distancias largas por el aire. Una vez que se tiene contacto con estas secreciones los virus ingresan al organismo por la mucosa nasal, oral o conjuntival; llegando finalmente al epitelio respiratorio, donde producen una de las siguientes lesiones: necrosis del epitelio, como los Adenovirus o Influenza; sólo un proceso inflamatorio intenso como los Coronavirus; o ningún daño histológico aparente, como los Rinovirus o Virus Sincitial Respiratorio</w:t>
      </w:r>
    </w:p>
    <w:p w14:paraId="51924E1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4C9D82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No se cuenta aún con antivirales específicos para los virus que causan el resfriado común. Los inhibidores de la </w:t>
      </w:r>
      <w:proofErr w:type="spellStart"/>
      <w:r w:rsidRPr="00DA7414">
        <w:rPr>
          <w:rFonts w:ascii="Arial" w:hAnsi="Arial" w:cs="Arial"/>
        </w:rPr>
        <w:t>neuroaminidasa</w:t>
      </w:r>
      <w:proofErr w:type="spellEnd"/>
      <w:r w:rsidRPr="00DA7414">
        <w:rPr>
          <w:rFonts w:ascii="Arial" w:hAnsi="Arial" w:cs="Arial"/>
        </w:rPr>
        <w:t xml:space="preserve"> como el oseltamivir no disminuyen la sintomatología del resfriado común, pero ayudan a disminuir o evitar las complicaciones por el Virus de la Influenza. Debido al origen viral de esta patología es preciso hacer la observación que los antibióticos no tienen ningún efecto benéfico y no están indicados en estos casos.</w:t>
      </w:r>
    </w:p>
    <w:p w14:paraId="7E77867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A6FA70E" w14:textId="77777777" w:rsidR="000C7BE6"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tratamiento actual del resfriado común tiene como objetivo disminuir en lo posible la sintomatología, siempre dejando claro a los pacientes que no hay manera que se quiten éstos al 100%, ni de manera inmediata. No se cuenta con estudios sobre el beneficio de algunos</w:t>
      </w:r>
      <w:r>
        <w:rPr>
          <w:rFonts w:ascii="Arial" w:hAnsi="Arial" w:cs="Arial"/>
        </w:rPr>
        <w:t xml:space="preserve"> </w:t>
      </w:r>
      <w:r w:rsidRPr="00DA7414">
        <w:rPr>
          <w:rFonts w:ascii="Arial" w:hAnsi="Arial" w:cs="Arial"/>
        </w:rPr>
        <w:t>fármacos para disminuir la sintomatología del resfriado común en niños y algunos de éstos tienen potencial toxicidad por lo cual no se recomiendan en niños menores de 4 años (3)</w:t>
      </w:r>
      <w:r>
        <w:rPr>
          <w:rFonts w:ascii="Arial" w:hAnsi="Arial" w:cs="Arial"/>
        </w:rPr>
        <w:t>.</w:t>
      </w:r>
    </w:p>
    <w:p w14:paraId="386893BC"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1EF8705C" w14:textId="77777777" w:rsidR="000C7BE6" w:rsidRPr="001C7948" w:rsidRDefault="000C7BE6" w:rsidP="0023284E">
      <w:pPr>
        <w:pStyle w:val="Ttulo3"/>
        <w:rPr>
          <w:lang w:val="es-NI"/>
        </w:rPr>
      </w:pPr>
      <w:bookmarkStart w:id="25" w:name="_Toc204004016"/>
      <w:r w:rsidRPr="001C7948">
        <w:rPr>
          <w:lang w:val="es-NI"/>
        </w:rPr>
        <w:t>Sinusitis</w:t>
      </w:r>
      <w:bookmarkEnd w:id="25"/>
    </w:p>
    <w:p w14:paraId="3BFB43D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165DDA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rinosinusitis es definida como la inflamación de la mucosa de la nariz y senos paranasales, según su tiempo de evolución se clasifica en: aguda que dura menos de cuatro semanas, subaguda dura de entre 4 y 12 semanas y, crónica que dura más de 12 semanas.</w:t>
      </w:r>
    </w:p>
    <w:p w14:paraId="2BF52E0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7F2AA2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sinusitis aguda se produce por la invasión de los senos paranasales con microorganismos virales o bacterianos. De los bacterianos los más importantes son </w:t>
      </w:r>
      <w:proofErr w:type="spellStart"/>
      <w:r w:rsidRPr="00DA7414">
        <w:rPr>
          <w:rFonts w:ascii="Arial" w:hAnsi="Arial" w:cs="Arial"/>
        </w:rPr>
        <w:lastRenderedPageBreak/>
        <w:t>Streptococcus</w:t>
      </w:r>
      <w:proofErr w:type="spellEnd"/>
      <w:r w:rsidRPr="00DA7414">
        <w:rPr>
          <w:rFonts w:ascii="Arial" w:hAnsi="Arial" w:cs="Arial"/>
        </w:rPr>
        <w:t xml:space="preserve"> </w:t>
      </w:r>
      <w:proofErr w:type="spellStart"/>
      <w:r w:rsidRPr="00DA7414">
        <w:rPr>
          <w:rFonts w:ascii="Arial" w:hAnsi="Arial" w:cs="Arial"/>
        </w:rPr>
        <w:t>pneumoniae</w:t>
      </w:r>
      <w:proofErr w:type="spellEnd"/>
      <w:r w:rsidRPr="00DA7414">
        <w:rPr>
          <w:rFonts w:ascii="Arial" w:hAnsi="Arial" w:cs="Arial"/>
        </w:rPr>
        <w:t xml:space="preserve"> y S. </w:t>
      </w:r>
      <w:proofErr w:type="spellStart"/>
      <w:r w:rsidRPr="00DA7414">
        <w:rPr>
          <w:rFonts w:ascii="Arial" w:hAnsi="Arial" w:cs="Arial"/>
        </w:rPr>
        <w:t>pyogenes</w:t>
      </w:r>
      <w:proofErr w:type="spellEnd"/>
      <w:r w:rsidRPr="00DA7414">
        <w:rPr>
          <w:rFonts w:ascii="Arial" w:hAnsi="Arial" w:cs="Arial"/>
        </w:rPr>
        <w:t xml:space="preserve">, </w:t>
      </w:r>
      <w:proofErr w:type="spellStart"/>
      <w:r w:rsidRPr="00DA7414">
        <w:rPr>
          <w:rFonts w:ascii="Arial" w:hAnsi="Arial" w:cs="Arial"/>
        </w:rPr>
        <w:t>Bra</w:t>
      </w:r>
      <w:proofErr w:type="spellEnd"/>
      <w:r w:rsidRPr="00DA7414">
        <w:rPr>
          <w:rFonts w:ascii="Arial" w:hAnsi="Arial" w:cs="Arial"/>
        </w:rPr>
        <w:t xml:space="preserve"> </w:t>
      </w:r>
      <w:proofErr w:type="spellStart"/>
      <w:r w:rsidRPr="00DA7414">
        <w:rPr>
          <w:rFonts w:ascii="Arial" w:hAnsi="Arial" w:cs="Arial"/>
        </w:rPr>
        <w:t>nhamella</w:t>
      </w:r>
      <w:proofErr w:type="spellEnd"/>
      <w:r w:rsidRPr="00DA7414">
        <w:rPr>
          <w:rFonts w:ascii="Arial" w:hAnsi="Arial" w:cs="Arial"/>
        </w:rPr>
        <w:t xml:space="preserve"> </w:t>
      </w:r>
      <w:proofErr w:type="spellStart"/>
      <w:r w:rsidRPr="00DA7414">
        <w:rPr>
          <w:rFonts w:ascii="Arial" w:hAnsi="Arial" w:cs="Arial"/>
        </w:rPr>
        <w:t>catarrhalis</w:t>
      </w:r>
      <w:proofErr w:type="spellEnd"/>
      <w:r w:rsidRPr="00DA7414">
        <w:rPr>
          <w:rFonts w:ascii="Arial" w:hAnsi="Arial" w:cs="Arial"/>
        </w:rPr>
        <w:t xml:space="preserve">, también llamada </w:t>
      </w:r>
      <w:proofErr w:type="spellStart"/>
      <w:r w:rsidRPr="00DA7414">
        <w:rPr>
          <w:rFonts w:ascii="Arial" w:hAnsi="Arial" w:cs="Arial"/>
        </w:rPr>
        <w:t>Moraxella</w:t>
      </w:r>
      <w:proofErr w:type="spellEnd"/>
      <w:r w:rsidRPr="00DA7414">
        <w:rPr>
          <w:rFonts w:ascii="Arial" w:hAnsi="Arial" w:cs="Arial"/>
        </w:rPr>
        <w:t xml:space="preserve"> y </w:t>
      </w:r>
      <w:proofErr w:type="spellStart"/>
      <w:r w:rsidRPr="00DA7414">
        <w:rPr>
          <w:rFonts w:ascii="Arial" w:hAnsi="Arial" w:cs="Arial"/>
        </w:rPr>
        <w:t>Haemophilus</w:t>
      </w:r>
      <w:proofErr w:type="spellEnd"/>
      <w:r w:rsidRPr="00DA7414">
        <w:rPr>
          <w:rFonts w:ascii="Arial" w:hAnsi="Arial" w:cs="Arial"/>
        </w:rPr>
        <w:t xml:space="preserve"> </w:t>
      </w:r>
      <w:proofErr w:type="spellStart"/>
      <w:r w:rsidRPr="00DA7414">
        <w:rPr>
          <w:rFonts w:ascii="Arial" w:hAnsi="Arial" w:cs="Arial"/>
        </w:rPr>
        <w:t>influenzae</w:t>
      </w:r>
      <w:proofErr w:type="spellEnd"/>
      <w:r w:rsidRPr="00DA7414">
        <w:rPr>
          <w:rFonts w:ascii="Arial" w:hAnsi="Arial" w:cs="Arial"/>
        </w:rPr>
        <w:t xml:space="preserve"> no tipificable. La sinusitis aguda también puede ser ocasionada por virus como Rinovirus, Virus de Influenza, </w:t>
      </w:r>
      <w:proofErr w:type="spellStart"/>
      <w:r w:rsidRPr="00DA7414">
        <w:rPr>
          <w:rFonts w:ascii="Arial" w:hAnsi="Arial" w:cs="Arial"/>
        </w:rPr>
        <w:t>Parainfluenza</w:t>
      </w:r>
      <w:proofErr w:type="spellEnd"/>
      <w:r w:rsidRPr="00DA7414">
        <w:rPr>
          <w:rFonts w:ascii="Arial" w:hAnsi="Arial" w:cs="Arial"/>
        </w:rPr>
        <w:t xml:space="preserve"> y Adenovirus</w:t>
      </w:r>
    </w:p>
    <w:p w14:paraId="3375EF6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E6D676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sinusitis es la infección de uno o más de los senos paranasales, que se ve favorecida por los siguientes factores: infecciones virales, resfriado común, rinitis alérgica, </w:t>
      </w:r>
      <w:proofErr w:type="spellStart"/>
      <w:r w:rsidRPr="00DA7414">
        <w:rPr>
          <w:rFonts w:ascii="Arial" w:hAnsi="Arial" w:cs="Arial"/>
        </w:rPr>
        <w:t>adenoiditis</w:t>
      </w:r>
      <w:proofErr w:type="spellEnd"/>
      <w:r w:rsidRPr="00DA7414">
        <w:rPr>
          <w:rFonts w:ascii="Arial" w:hAnsi="Arial" w:cs="Arial"/>
        </w:rPr>
        <w:t xml:space="preserve">, alteraciones anatómicas como desviación de tabique nasal, atresia de coanas, presencia de pólipos nasales y tumoraciones; la introducción de cuerpos extraños, también traumatismos faciales, procesos infecciosos de cavidad oral, irritación de las mucosas por agua y productos químicos a la natación, exposición a humos y aplicación tópica de soluciones nasales como </w:t>
      </w:r>
      <w:proofErr w:type="spellStart"/>
      <w:r w:rsidRPr="00DA7414">
        <w:rPr>
          <w:rFonts w:ascii="Arial" w:hAnsi="Arial" w:cs="Arial"/>
        </w:rPr>
        <w:t>escongestionantes</w:t>
      </w:r>
      <w:proofErr w:type="spellEnd"/>
      <w:r w:rsidRPr="00DA7414">
        <w:rPr>
          <w:rFonts w:ascii="Arial" w:hAnsi="Arial" w:cs="Arial"/>
        </w:rPr>
        <w:t>; el otro factor es la disminución de la movilidad ciliar por cualquier circunstancia, como entrada de aire frío, endotoxinas, procesos alérgicos, inflamación, muerte celular, cirugía, irritantes, contaminación y aumento en el flujo nasal de aire.</w:t>
      </w:r>
    </w:p>
    <w:p w14:paraId="5623D9D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868F2A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tratamiento antimicrobiano para la sinusitis aguda se recomienda con alguno de los siguientes antimicrobianos, de primera elección Amoxicilina, Amoxicilina/Ac. Clavulánico, otras opciones Eritromicina-</w:t>
      </w:r>
      <w:proofErr w:type="spellStart"/>
      <w:r w:rsidRPr="00DA7414">
        <w:rPr>
          <w:rFonts w:ascii="Arial" w:hAnsi="Arial" w:cs="Arial"/>
        </w:rPr>
        <w:t>sulfisoxazol</w:t>
      </w:r>
      <w:proofErr w:type="spellEnd"/>
      <w:r w:rsidRPr="00DA7414">
        <w:rPr>
          <w:rFonts w:ascii="Arial" w:hAnsi="Arial" w:cs="Arial"/>
        </w:rPr>
        <w:t xml:space="preserve">, </w:t>
      </w:r>
      <w:proofErr w:type="spellStart"/>
      <w:r w:rsidRPr="00DA7414">
        <w:rPr>
          <w:rFonts w:ascii="Arial" w:hAnsi="Arial" w:cs="Arial"/>
        </w:rPr>
        <w:t>Trimetoprim</w:t>
      </w:r>
      <w:proofErr w:type="spellEnd"/>
      <w:r w:rsidRPr="00DA7414">
        <w:rPr>
          <w:rFonts w:ascii="Arial" w:hAnsi="Arial" w:cs="Arial"/>
        </w:rPr>
        <w:t xml:space="preserve">-sulfametoxazol, </w:t>
      </w:r>
      <w:proofErr w:type="spellStart"/>
      <w:r w:rsidRPr="00DA7414">
        <w:rPr>
          <w:rFonts w:ascii="Arial" w:hAnsi="Arial" w:cs="Arial"/>
        </w:rPr>
        <w:t>Cefaclor</w:t>
      </w:r>
      <w:proofErr w:type="spellEnd"/>
      <w:r w:rsidRPr="00DA7414">
        <w:rPr>
          <w:rFonts w:ascii="Arial" w:hAnsi="Arial" w:cs="Arial"/>
        </w:rPr>
        <w:t xml:space="preserve">, Cefuroxima, </w:t>
      </w:r>
      <w:proofErr w:type="spellStart"/>
      <w:r w:rsidRPr="00DA7414">
        <w:rPr>
          <w:rFonts w:ascii="Arial" w:hAnsi="Arial" w:cs="Arial"/>
        </w:rPr>
        <w:t>Cefpodoxima</w:t>
      </w:r>
      <w:proofErr w:type="spellEnd"/>
      <w:r w:rsidRPr="00DA7414">
        <w:rPr>
          <w:rFonts w:ascii="Arial" w:hAnsi="Arial" w:cs="Arial"/>
        </w:rPr>
        <w:t>, Claritromicina, Azitromicina, Levofloxacina, Loracarbef.</w:t>
      </w:r>
    </w:p>
    <w:p w14:paraId="2D310F6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E2911D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Para la sinusitis crónica se deben emplear medicamentos que tengan acción contra anaerobios y </w:t>
      </w:r>
      <w:proofErr w:type="spellStart"/>
      <w:r w:rsidRPr="00DA7414">
        <w:rPr>
          <w:rFonts w:ascii="Arial" w:hAnsi="Arial" w:cs="Arial"/>
        </w:rPr>
        <w:t>Staphylococcus</w:t>
      </w:r>
      <w:proofErr w:type="spellEnd"/>
      <w:r w:rsidRPr="00DA7414">
        <w:rPr>
          <w:rFonts w:ascii="Arial" w:hAnsi="Arial" w:cs="Arial"/>
        </w:rPr>
        <w:t xml:space="preserve"> además de los microorganismos habituales, se pueden utilizar amoxicilina/</w:t>
      </w:r>
      <w:proofErr w:type="spellStart"/>
      <w:r w:rsidRPr="00DA7414">
        <w:rPr>
          <w:rFonts w:ascii="Arial" w:hAnsi="Arial" w:cs="Arial"/>
        </w:rPr>
        <w:t>clavulanato</w:t>
      </w:r>
      <w:proofErr w:type="spellEnd"/>
      <w:r w:rsidRPr="00DA7414">
        <w:rPr>
          <w:rFonts w:ascii="Arial" w:hAnsi="Arial" w:cs="Arial"/>
        </w:rPr>
        <w:t>, Clindamicina, macrólidos como la Azitromicina, se puede utilizar Metronidazol, pero como sólo tiene cobertura para anaerobios se debe utilizar junto con otro antibiótico que cubra el resto de los gérmenes. Cualquiera de estos tratamientos se debe utilizar por 4 semanas. (3)</w:t>
      </w:r>
    </w:p>
    <w:p w14:paraId="189DADF6"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742775D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8E04073" w14:textId="77777777" w:rsidR="000C7BE6" w:rsidRPr="001C7948" w:rsidRDefault="000C7BE6" w:rsidP="0023284E">
      <w:pPr>
        <w:pStyle w:val="Ttulo3"/>
        <w:rPr>
          <w:lang w:val="es-NI"/>
        </w:rPr>
      </w:pPr>
      <w:bookmarkStart w:id="26" w:name="_Toc204004017"/>
      <w:r w:rsidRPr="001C7948">
        <w:rPr>
          <w:lang w:val="es-NI"/>
        </w:rPr>
        <w:lastRenderedPageBreak/>
        <w:t>Faringitis aguda</w:t>
      </w:r>
      <w:bookmarkEnd w:id="26"/>
    </w:p>
    <w:p w14:paraId="3E154E2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5262ED0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faringitis se define como el proceso inflamatorio de la mucosa y estructuras subyacentes a la faringe generalmente de causa infecciosa. El espectro clínico incluye a la faringitis, la tonsilitis (amigdalitis) y faringoamigdalitis, usualmente de evolución aguda.</w:t>
      </w:r>
    </w:p>
    <w:p w14:paraId="382B0EDD"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66E6036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causa bacteriana más importante de faringoamigdalitis es el S. </w:t>
      </w:r>
      <w:proofErr w:type="spellStart"/>
      <w:r w:rsidRPr="00DA7414">
        <w:rPr>
          <w:rFonts w:ascii="Arial" w:hAnsi="Arial" w:cs="Arial"/>
        </w:rPr>
        <w:t>pyogenes</w:t>
      </w:r>
      <w:proofErr w:type="spellEnd"/>
      <w:r w:rsidRPr="00DA7414">
        <w:rPr>
          <w:rFonts w:ascii="Arial" w:hAnsi="Arial" w:cs="Arial"/>
        </w:rPr>
        <w:t xml:space="preserve"> (estreptococo betahemolítico del grupo A [EBHGA]), sin </w:t>
      </w:r>
      <w:proofErr w:type="gramStart"/>
      <w:r w:rsidRPr="00DA7414">
        <w:rPr>
          <w:rFonts w:ascii="Arial" w:hAnsi="Arial" w:cs="Arial"/>
        </w:rPr>
        <w:t>embargo</w:t>
      </w:r>
      <w:proofErr w:type="gramEnd"/>
      <w:r w:rsidRPr="00DA7414">
        <w:rPr>
          <w:rFonts w:ascii="Arial" w:hAnsi="Arial" w:cs="Arial"/>
        </w:rPr>
        <w:t xml:space="preserve"> en pacientes menores de 5 años predominan los virus como causa de faringitis. </w:t>
      </w:r>
    </w:p>
    <w:p w14:paraId="211DA5C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096E1DA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tratamiento en la mayoría de los casos será sintomático, considerando que la principal etiología de la faringitis es viral y no se dispone en la actualidad de antivirales específicos y de utilidad para la mayoría de los virus respiratorios a excepción del Virus Influenza.</w:t>
      </w:r>
    </w:p>
    <w:p w14:paraId="6073B53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51FC690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En el caso de la faringitis por S. </w:t>
      </w:r>
      <w:proofErr w:type="spellStart"/>
      <w:r w:rsidRPr="00DA7414">
        <w:rPr>
          <w:rFonts w:ascii="Arial" w:hAnsi="Arial" w:cs="Arial"/>
        </w:rPr>
        <w:t>pyogenes</w:t>
      </w:r>
      <w:proofErr w:type="spellEnd"/>
      <w:r w:rsidRPr="00DA7414">
        <w:rPr>
          <w:rFonts w:ascii="Arial" w:hAnsi="Arial" w:cs="Arial"/>
        </w:rPr>
        <w:t xml:space="preserve">, el tratamiento antibiótico está indicado para una resolución más rápida de los síntomas, reducción del período de contagio y transmisión del EBHGA en la casa o la escuela; pero principalmente para prevenir complicaciones supurativas locales (absceso faríngeo, retrofaríngeo o </w:t>
      </w:r>
      <w:proofErr w:type="spellStart"/>
      <w:r w:rsidRPr="00DA7414">
        <w:rPr>
          <w:rFonts w:ascii="Arial" w:hAnsi="Arial" w:cs="Arial"/>
        </w:rPr>
        <w:t>parafaríngeo</w:t>
      </w:r>
      <w:proofErr w:type="spellEnd"/>
      <w:r w:rsidRPr="00DA7414">
        <w:rPr>
          <w:rFonts w:ascii="Arial" w:hAnsi="Arial" w:cs="Arial"/>
        </w:rPr>
        <w:t xml:space="preserve">) y las complicaciones no supurativas (fiebre reumática y glomerulonefritis postestreptocócica). Son criterios para iniciar antibioticoterapia los siguientes: a) la confirmación de S. </w:t>
      </w:r>
      <w:proofErr w:type="spellStart"/>
      <w:r w:rsidRPr="00DA7414">
        <w:rPr>
          <w:rFonts w:ascii="Arial" w:hAnsi="Arial" w:cs="Arial"/>
        </w:rPr>
        <w:t>pyogenes</w:t>
      </w:r>
      <w:proofErr w:type="spellEnd"/>
      <w:r w:rsidRPr="00DA7414">
        <w:rPr>
          <w:rFonts w:ascii="Arial" w:hAnsi="Arial" w:cs="Arial"/>
        </w:rPr>
        <w:t xml:space="preserve"> mediante cultivo o prueba rápida; b) los casos de alta sospecha de origen bacteriano de la faringitis (con más de 4 puntos en la escala de </w:t>
      </w:r>
      <w:proofErr w:type="spellStart"/>
      <w:r w:rsidRPr="00DA7414">
        <w:rPr>
          <w:rFonts w:ascii="Arial" w:hAnsi="Arial" w:cs="Arial"/>
        </w:rPr>
        <w:t>McIsaac</w:t>
      </w:r>
      <w:proofErr w:type="spellEnd"/>
      <w:r w:rsidRPr="00DA7414">
        <w:rPr>
          <w:rFonts w:ascii="Arial" w:hAnsi="Arial" w:cs="Arial"/>
        </w:rPr>
        <w:t>), en caso de prueba rápida negativa y en espera de  resultado de cultivo; c) la presencia de un cuadro de faringitis aguda en el contexto familiar, cuando se ha confirmado la etiología estreptocócica en alguno de los contactos intradomiciliarios, independientemente de los resultados microbiológicos y d) en los casos de antecedente de fiebre reumática en el paciente o en algún familiar con el que conviva.</w:t>
      </w:r>
    </w:p>
    <w:p w14:paraId="5B57290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9CD134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 xml:space="preserve">El tratamiento de elección en la actualidad para la faringitis estreptocócica sigue siendo la penicilina, ya que no se han documentado hasta el momento cepas de S. </w:t>
      </w:r>
      <w:proofErr w:type="spellStart"/>
      <w:r w:rsidRPr="00DA7414">
        <w:rPr>
          <w:rFonts w:ascii="Arial" w:hAnsi="Arial" w:cs="Arial"/>
        </w:rPr>
        <w:t>pyogenes</w:t>
      </w:r>
      <w:proofErr w:type="spellEnd"/>
      <w:r w:rsidRPr="00DA7414">
        <w:rPr>
          <w:rFonts w:ascii="Arial" w:hAnsi="Arial" w:cs="Arial"/>
        </w:rPr>
        <w:t xml:space="preserve"> que sean resistentes a la penicilina in vivo; sin embargo, diversos estudios han demostrado la subutilización de este antibiótico para los casos de sospecha de faringitis bacteriana, llegándose a prescribir de manera errónea hasta un 55% de los casos.</w:t>
      </w:r>
    </w:p>
    <w:p w14:paraId="0B699E0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6DE04975" w14:textId="77777777" w:rsidR="000C7BE6" w:rsidRPr="001C7948" w:rsidRDefault="000C7BE6" w:rsidP="0023284E">
      <w:pPr>
        <w:pStyle w:val="Ttulo3"/>
        <w:rPr>
          <w:lang w:val="es-NI"/>
        </w:rPr>
      </w:pPr>
      <w:bookmarkStart w:id="27" w:name="_Toc204004018"/>
      <w:proofErr w:type="spellStart"/>
      <w:r w:rsidRPr="001C7948">
        <w:rPr>
          <w:lang w:val="es-NI"/>
        </w:rPr>
        <w:t>Adenoiditis</w:t>
      </w:r>
      <w:proofErr w:type="spellEnd"/>
      <w:r w:rsidRPr="001C7948">
        <w:rPr>
          <w:lang w:val="es-NI"/>
        </w:rPr>
        <w:t xml:space="preserve">, Amigdalitis y </w:t>
      </w:r>
      <w:proofErr w:type="spellStart"/>
      <w:r w:rsidRPr="001C7948">
        <w:rPr>
          <w:lang w:val="es-NI"/>
        </w:rPr>
        <w:t>Adenoamigdalitis</w:t>
      </w:r>
      <w:bookmarkEnd w:id="27"/>
      <w:proofErr w:type="spellEnd"/>
    </w:p>
    <w:p w14:paraId="506F025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4DB8BE2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roofErr w:type="spellStart"/>
      <w:r w:rsidRPr="00DA7414">
        <w:rPr>
          <w:rFonts w:ascii="Arial" w:hAnsi="Arial" w:cs="Arial"/>
        </w:rPr>
        <w:t>Adenoiditis</w:t>
      </w:r>
      <w:proofErr w:type="spellEnd"/>
      <w:r w:rsidRPr="00DA7414">
        <w:rPr>
          <w:rFonts w:ascii="Arial" w:hAnsi="Arial" w:cs="Arial"/>
        </w:rPr>
        <w:t xml:space="preserve"> es el término coloquial que se utiliza para referirse a la hiperplasia de la amígdala faríngea (o amígdala de Luschka) que se encuentra situada en la nasofaringe. Amigdalitis es el término que se da a la inflamación de las amígdalas palatinas independientemente del</w:t>
      </w:r>
    </w:p>
    <w:p w14:paraId="4363F17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grado de hiperplasia que presenten.</w:t>
      </w:r>
    </w:p>
    <w:p w14:paraId="6C33B334"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66EC29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Los virus (Adenovirus, Influenza, etc.) son la causa más frecuente seguido de las infecciones por bacterias aerobias (S. </w:t>
      </w:r>
      <w:proofErr w:type="spellStart"/>
      <w:r w:rsidRPr="00DA7414">
        <w:rPr>
          <w:rFonts w:ascii="Arial" w:hAnsi="Arial" w:cs="Arial"/>
        </w:rPr>
        <w:t>pyogenes</w:t>
      </w:r>
      <w:proofErr w:type="spellEnd"/>
      <w:r w:rsidRPr="00DA7414">
        <w:rPr>
          <w:rFonts w:ascii="Arial" w:hAnsi="Arial" w:cs="Arial"/>
        </w:rPr>
        <w:t xml:space="preserve"> H. </w:t>
      </w:r>
      <w:proofErr w:type="spellStart"/>
      <w:r w:rsidRPr="00DA7414">
        <w:rPr>
          <w:rFonts w:ascii="Arial" w:hAnsi="Arial" w:cs="Arial"/>
        </w:rPr>
        <w:t>influenzae</w:t>
      </w:r>
      <w:proofErr w:type="spellEnd"/>
      <w:r w:rsidRPr="00DA7414">
        <w:rPr>
          <w:rFonts w:ascii="Arial" w:hAnsi="Arial" w:cs="Arial"/>
        </w:rPr>
        <w:t xml:space="preserve">, </w:t>
      </w:r>
      <w:proofErr w:type="spellStart"/>
      <w:r w:rsidRPr="00DA7414">
        <w:rPr>
          <w:rFonts w:ascii="Arial" w:hAnsi="Arial" w:cs="Arial"/>
        </w:rPr>
        <w:t>Moraxella</w:t>
      </w:r>
      <w:proofErr w:type="spellEnd"/>
      <w:r w:rsidRPr="00DA7414">
        <w:rPr>
          <w:rFonts w:ascii="Arial" w:hAnsi="Arial" w:cs="Arial"/>
        </w:rPr>
        <w:t xml:space="preserve"> </w:t>
      </w:r>
      <w:proofErr w:type="spellStart"/>
      <w:r w:rsidRPr="00DA7414">
        <w:rPr>
          <w:rFonts w:ascii="Arial" w:hAnsi="Arial" w:cs="Arial"/>
        </w:rPr>
        <w:t>catarrhalis</w:t>
      </w:r>
      <w:proofErr w:type="spellEnd"/>
      <w:r w:rsidRPr="00DA7414">
        <w:rPr>
          <w:rFonts w:ascii="Arial" w:hAnsi="Arial" w:cs="Arial"/>
        </w:rPr>
        <w:t xml:space="preserve"> y S. </w:t>
      </w:r>
      <w:proofErr w:type="spellStart"/>
      <w:r w:rsidRPr="00DA7414">
        <w:rPr>
          <w:rFonts w:ascii="Arial" w:hAnsi="Arial" w:cs="Arial"/>
        </w:rPr>
        <w:t>aureus</w:t>
      </w:r>
      <w:proofErr w:type="spellEnd"/>
      <w:r w:rsidRPr="00DA7414">
        <w:rPr>
          <w:rFonts w:ascii="Arial" w:hAnsi="Arial" w:cs="Arial"/>
        </w:rPr>
        <w:t xml:space="preserve"> en los cuadros crónicos), bacterias anaerobias, y se ha documentado una participación importante de los procesos alérgicos</w:t>
      </w:r>
    </w:p>
    <w:p w14:paraId="322BAF2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50EB9A5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Los adenoides, junto con la amígdala lingual, y las amígdalas </w:t>
      </w:r>
      <w:proofErr w:type="spellStart"/>
      <w:r w:rsidRPr="00DA7414">
        <w:rPr>
          <w:rFonts w:ascii="Arial" w:hAnsi="Arial" w:cs="Arial"/>
        </w:rPr>
        <w:t>tubarias</w:t>
      </w:r>
      <w:proofErr w:type="spellEnd"/>
      <w:r w:rsidRPr="00DA7414">
        <w:rPr>
          <w:rFonts w:ascii="Arial" w:hAnsi="Arial" w:cs="Arial"/>
        </w:rPr>
        <w:t xml:space="preserve"> conforman el anillo de Waldeyer, y están unidas entre sí por bandas de tejido linfático submucoso, que en conjunto abarcan la parte cefálica del tracto </w:t>
      </w:r>
      <w:proofErr w:type="spellStart"/>
      <w:r w:rsidRPr="00DA7414">
        <w:rPr>
          <w:rFonts w:ascii="Arial" w:hAnsi="Arial" w:cs="Arial"/>
        </w:rPr>
        <w:t>aerodigestivo</w:t>
      </w:r>
      <w:proofErr w:type="spellEnd"/>
      <w:r w:rsidRPr="00DA7414">
        <w:rPr>
          <w:rFonts w:ascii="Arial" w:hAnsi="Arial" w:cs="Arial"/>
        </w:rPr>
        <w:t xml:space="preserve"> superior distribuyéndose estratégicamente alrededor de sus orificios naturales: antro orofaríngeo (istmo de las fauces), coana nasal, apertura faríngea de la trompa de Eustaquio y base de la lengua. En la práctica clínica el proceso inflamatorio de las amígdalas o de los adenoides suele involucrar a todo el anillo de Waldeyer, para lo cual se utiliza el término de </w:t>
      </w:r>
      <w:proofErr w:type="spellStart"/>
      <w:r w:rsidRPr="00DA7414">
        <w:rPr>
          <w:rFonts w:ascii="Arial" w:hAnsi="Arial" w:cs="Arial"/>
        </w:rPr>
        <w:t>Adenoamigdalitis</w:t>
      </w:r>
      <w:proofErr w:type="spellEnd"/>
      <w:r w:rsidRPr="00DA7414">
        <w:rPr>
          <w:rFonts w:ascii="Arial" w:hAnsi="Arial" w:cs="Arial"/>
        </w:rPr>
        <w:t>.</w:t>
      </w:r>
    </w:p>
    <w:p w14:paraId="798D3C1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A4756E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El tejido que conforma al anillo de Waldeyer forma parte del sistema de defensa linfoide asociado a las mucosas (similar a las placas de Peyer) y se sitúa bajo una </w:t>
      </w:r>
      <w:r w:rsidRPr="00DA7414">
        <w:rPr>
          <w:rFonts w:ascii="Arial" w:hAnsi="Arial" w:cs="Arial"/>
        </w:rPr>
        <w:lastRenderedPageBreak/>
        <w:t>cubierta mucosa especializada rica en linfáticos (MALT) que se comunican entre sí y con los ganglios linfáticos</w:t>
      </w:r>
    </w:p>
    <w:p w14:paraId="5DDDFB9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de la faringe mediante vasos linfáticos eferentes, ya que a diferencia de otros órganos linfáticos las amígdalas carecen de senos linfáticos en los que la linfa pueda ser filtrada.</w:t>
      </w:r>
    </w:p>
    <w:p w14:paraId="2809AC9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62FFE4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Aunque se considera a las Penicilinas como tratamiento de primera elección para las infecciones por </w:t>
      </w:r>
      <w:proofErr w:type="spellStart"/>
      <w:r w:rsidRPr="00DA7414">
        <w:rPr>
          <w:rFonts w:ascii="Arial" w:hAnsi="Arial" w:cs="Arial"/>
        </w:rPr>
        <w:t>Streptococcus</w:t>
      </w:r>
      <w:proofErr w:type="spellEnd"/>
      <w:r w:rsidRPr="00DA7414">
        <w:rPr>
          <w:rFonts w:ascii="Arial" w:hAnsi="Arial" w:cs="Arial"/>
        </w:rPr>
        <w:t xml:space="preserve"> ß-hemolítico, se debe considerar la poca penetración </w:t>
      </w:r>
      <w:proofErr w:type="spellStart"/>
      <w:r w:rsidRPr="00DA7414">
        <w:rPr>
          <w:rFonts w:ascii="Arial" w:hAnsi="Arial" w:cs="Arial"/>
        </w:rPr>
        <w:t>intraamigdalina</w:t>
      </w:r>
      <w:proofErr w:type="spellEnd"/>
      <w:r w:rsidRPr="00DA7414">
        <w:rPr>
          <w:rFonts w:ascii="Arial" w:hAnsi="Arial" w:cs="Arial"/>
        </w:rPr>
        <w:t>.</w:t>
      </w:r>
    </w:p>
    <w:p w14:paraId="4A3B555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6146D3F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Las Cefalosporinas de 1ª generación tienen buena penetración y alcanzan concentraciones superiores a la Concentración Mínima Inhibitoria en el tejido amigdalino. Los Macrólidos tienen excelente penetración y concentración, aunque su tolerancia gástrica los limita en su uso.</w:t>
      </w:r>
    </w:p>
    <w:p w14:paraId="753F466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77CF82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En general el tratamiento se enfoca a prevenir las complicaciones postestreptocócicas, a evitar la diseminación del SBHGA en el entorno, disminuir el riesgo de complicaciones supurativas </w:t>
      </w:r>
      <w:proofErr w:type="spellStart"/>
      <w:r w:rsidRPr="00DA7414">
        <w:rPr>
          <w:rFonts w:ascii="Arial" w:hAnsi="Arial" w:cs="Arial"/>
        </w:rPr>
        <w:t>locorregionales</w:t>
      </w:r>
      <w:proofErr w:type="spellEnd"/>
      <w:r w:rsidRPr="00DA7414">
        <w:rPr>
          <w:rFonts w:ascii="Arial" w:hAnsi="Arial" w:cs="Arial"/>
        </w:rPr>
        <w:t>, así como el riesgo de síndrome de choque tóxico. Así como aliviar más rápidamente al paciente desde un punto de vista funcional y general (24).</w:t>
      </w:r>
    </w:p>
    <w:p w14:paraId="304880BA" w14:textId="77777777" w:rsidR="000C7BE6" w:rsidRPr="00DA7414" w:rsidRDefault="000C7BE6" w:rsidP="000C7BE6">
      <w:pPr>
        <w:pStyle w:val="NormalWeb"/>
        <w:spacing w:before="0" w:beforeAutospacing="0" w:after="0" w:afterAutospacing="0" w:line="360" w:lineRule="auto"/>
        <w:jc w:val="both"/>
        <w:rPr>
          <w:rFonts w:ascii="Arial" w:hAnsi="Arial" w:cs="Arial"/>
        </w:rPr>
      </w:pPr>
    </w:p>
    <w:p w14:paraId="687F3EE1" w14:textId="77777777" w:rsidR="000C7BE6" w:rsidRPr="001C7948" w:rsidRDefault="000C7BE6" w:rsidP="0023284E">
      <w:pPr>
        <w:pStyle w:val="Ttulo3"/>
        <w:rPr>
          <w:lang w:val="es-NI"/>
        </w:rPr>
      </w:pPr>
      <w:bookmarkStart w:id="28" w:name="_Toc204004019"/>
      <w:r w:rsidRPr="001C7948">
        <w:rPr>
          <w:lang w:val="es-NI"/>
        </w:rPr>
        <w:t>Bronquitis Simple y Complicada con Infección</w:t>
      </w:r>
      <w:bookmarkEnd w:id="28"/>
    </w:p>
    <w:p w14:paraId="749C195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386575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bronquitis aguda es la inflamación de los bronquios, su inicio y final pueden definirse con claridad y su evolución es corta.</w:t>
      </w:r>
    </w:p>
    <w:p w14:paraId="73D1419A"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término agudo en medicina se refiere al tiempo de evolución de una enfermedad. No existe un consenso para clasificar con precisión este período, los rangos que comúnmente se emplean son muy variables, para fines prácticos una evolución aguda es aquella que dura menos de 20 a 30 días, subagudo entre 1.5 a 3 meses y crónico más de 6 meses</w:t>
      </w:r>
    </w:p>
    <w:p w14:paraId="3DCE961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9611F50"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Los factores predisponentes también deben considerarse como antecedentes que advierten sobre la posibilidad de complicaciones de la bronquitis aguda, su gravedad está en relación directa al número, grado de control y apego al tratamiento de los padecimientos asociados de cada paciente con bronquitis aguda: Desnutrición, mala higiene personal y hacinamiento. Tabaquismo. Exposición a contaminantes ambientales en el hogar, urbanos o laborales. Estaciones del año, particularmente en los meses fríos.  Brotes epidémicos de Influenza. Enfermedades asociadas (Diabetes Mellitus, Cardiopatías, Neumopatías crónicas, EPOC, asma, Nefr</w:t>
      </w:r>
      <w:r>
        <w:rPr>
          <w:rFonts w:ascii="Arial" w:hAnsi="Arial" w:cs="Arial"/>
        </w:rPr>
        <w:t>opatías., Hepatopatías.  Cáncer</w:t>
      </w:r>
      <w:r w:rsidRPr="00DA7414">
        <w:rPr>
          <w:rFonts w:ascii="Arial" w:hAnsi="Arial" w:cs="Arial"/>
        </w:rPr>
        <w:t xml:space="preserve"> e </w:t>
      </w:r>
      <w:proofErr w:type="spellStart"/>
      <w:r w:rsidRPr="00DA7414">
        <w:rPr>
          <w:rFonts w:ascii="Arial" w:hAnsi="Arial" w:cs="Arial"/>
        </w:rPr>
        <w:t>Inmunocomp</w:t>
      </w:r>
      <w:r>
        <w:rPr>
          <w:rFonts w:ascii="Arial" w:hAnsi="Arial" w:cs="Arial"/>
        </w:rPr>
        <w:t>ro</w:t>
      </w:r>
      <w:r w:rsidRPr="00DA7414">
        <w:rPr>
          <w:rFonts w:ascii="Arial" w:hAnsi="Arial" w:cs="Arial"/>
        </w:rPr>
        <w:t>miso</w:t>
      </w:r>
      <w:proofErr w:type="spellEnd"/>
    </w:p>
    <w:p w14:paraId="5DFB1EE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05DE1BEE"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fisiopatología de la bronquitis aguda se puede dividir en dos fases: </w:t>
      </w:r>
    </w:p>
    <w:p w14:paraId="34E224E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62AF32B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1. Inoculación directa del epitelio bronquial por un microorganismo, esta fase tiene una duración variable, según el germen causal.</w:t>
      </w:r>
    </w:p>
    <w:p w14:paraId="7638C30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En caso de bronquitis no infecciosa, la exposición del epitelio bronquial a irritantes físico químicos.</w:t>
      </w:r>
    </w:p>
    <w:p w14:paraId="7A9E169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2. Una vez que han rebasado los mecanismos físicos y humorales de defensa del aparato respiratorio de primera línea se desencadena una reacción </w:t>
      </w:r>
      <w:r>
        <w:rPr>
          <w:rFonts w:ascii="Arial" w:hAnsi="Arial" w:cs="Arial"/>
        </w:rPr>
        <w:t>inflamatoria local inespecífica.</w:t>
      </w:r>
    </w:p>
    <w:p w14:paraId="1DD58A3B" w14:textId="77777777" w:rsidR="000C7BE6" w:rsidRDefault="000C7BE6" w:rsidP="000C7BE6">
      <w:pPr>
        <w:pStyle w:val="NormalWeb"/>
        <w:spacing w:before="0" w:beforeAutospacing="0" w:after="0" w:afterAutospacing="0" w:line="360" w:lineRule="auto"/>
        <w:ind w:left="360"/>
        <w:jc w:val="both"/>
        <w:rPr>
          <w:rFonts w:ascii="Arial" w:hAnsi="Arial" w:cs="Arial"/>
        </w:rPr>
      </w:pPr>
    </w:p>
    <w:p w14:paraId="2424B82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Tratamiento:</w:t>
      </w:r>
    </w:p>
    <w:p w14:paraId="2FB964E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Casos leves o moderados: Medidas generales y sintomáticos</w:t>
      </w:r>
    </w:p>
    <w:p w14:paraId="7661606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Casos</w:t>
      </w:r>
      <w:r>
        <w:rPr>
          <w:rFonts w:ascii="Arial" w:hAnsi="Arial" w:cs="Arial"/>
        </w:rPr>
        <w:t xml:space="preserve"> </w:t>
      </w:r>
      <w:r w:rsidRPr="00DA7414">
        <w:rPr>
          <w:rFonts w:ascii="Arial" w:hAnsi="Arial" w:cs="Arial"/>
        </w:rPr>
        <w:t>graves: Antimicrobianos (Amoxicilina,</w:t>
      </w:r>
      <w:r>
        <w:rPr>
          <w:rFonts w:ascii="Arial" w:hAnsi="Arial" w:cs="Arial"/>
        </w:rPr>
        <w:t xml:space="preserve"> </w:t>
      </w:r>
      <w:r w:rsidRPr="00DA7414">
        <w:rPr>
          <w:rFonts w:ascii="Arial" w:hAnsi="Arial" w:cs="Arial"/>
        </w:rPr>
        <w:t xml:space="preserve">Eritromicina, </w:t>
      </w:r>
      <w:proofErr w:type="spellStart"/>
      <w:r w:rsidRPr="00DA7414">
        <w:rPr>
          <w:rFonts w:ascii="Arial" w:hAnsi="Arial" w:cs="Arial"/>
        </w:rPr>
        <w:t>Trimetoprim</w:t>
      </w:r>
      <w:proofErr w:type="spellEnd"/>
      <w:r w:rsidRPr="00DA7414">
        <w:rPr>
          <w:rFonts w:ascii="Arial" w:hAnsi="Arial" w:cs="Arial"/>
        </w:rPr>
        <w:t xml:space="preserve">-sulfametoxazol y </w:t>
      </w:r>
      <w:proofErr w:type="spellStart"/>
      <w:r w:rsidRPr="00DA7414">
        <w:rPr>
          <w:rFonts w:ascii="Arial" w:hAnsi="Arial" w:cs="Arial"/>
        </w:rPr>
        <w:t>Doxiciclin</w:t>
      </w:r>
      <w:proofErr w:type="spellEnd"/>
      <w:r w:rsidRPr="00DA7414">
        <w:rPr>
          <w:rFonts w:ascii="Arial" w:hAnsi="Arial" w:cs="Arial"/>
        </w:rPr>
        <w:t>).</w:t>
      </w:r>
    </w:p>
    <w:p w14:paraId="10BCA29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FB5696C"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Los antibióticos que podrían ser utilizados son: amoxicilina (500 mg cada 8 horas por 5 a 7 días), eritromicina (500 mg cada 6 horas por 5 a 7 días), </w:t>
      </w:r>
      <w:proofErr w:type="spellStart"/>
      <w:r w:rsidRPr="00DA7414">
        <w:rPr>
          <w:rFonts w:ascii="Arial" w:hAnsi="Arial" w:cs="Arial"/>
        </w:rPr>
        <w:t>trimetoprim</w:t>
      </w:r>
      <w:proofErr w:type="spellEnd"/>
      <w:r w:rsidRPr="00DA7414">
        <w:rPr>
          <w:rFonts w:ascii="Arial" w:hAnsi="Arial" w:cs="Arial"/>
        </w:rPr>
        <w:t xml:space="preserve"> </w:t>
      </w:r>
      <w:proofErr w:type="spellStart"/>
      <w:r w:rsidRPr="00DA7414">
        <w:rPr>
          <w:rFonts w:ascii="Arial" w:hAnsi="Arial" w:cs="Arial"/>
        </w:rPr>
        <w:t>sulfametoxasol</w:t>
      </w:r>
      <w:proofErr w:type="spellEnd"/>
      <w:r w:rsidRPr="00DA7414">
        <w:rPr>
          <w:rFonts w:ascii="Arial" w:hAnsi="Arial" w:cs="Arial"/>
        </w:rPr>
        <w:t xml:space="preserve"> (160 mg/800 mg cada 12 horas por 5 a 7 días) o doxiciclina (100 mg cada 12 horas por 5 a 7 días</w:t>
      </w:r>
    </w:p>
    <w:p w14:paraId="5D9A186B"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7BA7A5F2" w14:textId="77777777" w:rsidR="000C7BE6" w:rsidRDefault="000C7BE6" w:rsidP="000C7BE6">
      <w:pPr>
        <w:pStyle w:val="NormalWeb"/>
        <w:spacing w:before="0" w:beforeAutospacing="0" w:after="0" w:afterAutospacing="0" w:line="360" w:lineRule="auto"/>
        <w:ind w:left="360"/>
        <w:jc w:val="both"/>
        <w:rPr>
          <w:rFonts w:ascii="Arial" w:hAnsi="Arial" w:cs="Arial"/>
          <w:b/>
        </w:rPr>
      </w:pPr>
    </w:p>
    <w:p w14:paraId="69963663" w14:textId="77777777" w:rsidR="000C7BE6" w:rsidRPr="001C7948" w:rsidRDefault="000C7BE6" w:rsidP="0023284E">
      <w:pPr>
        <w:pStyle w:val="Ttulo3"/>
        <w:rPr>
          <w:lang w:val="es-NI"/>
        </w:rPr>
      </w:pPr>
      <w:bookmarkStart w:id="29" w:name="_Toc204004020"/>
      <w:r w:rsidRPr="001C7948">
        <w:rPr>
          <w:lang w:val="es-NI"/>
        </w:rPr>
        <w:lastRenderedPageBreak/>
        <w:t>Influenza</w:t>
      </w:r>
      <w:bookmarkEnd w:id="29"/>
    </w:p>
    <w:p w14:paraId="42B16F5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C0A6F9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La influenza es una enfermedad respiratoria viral altamente contagiosa, provocada por los Virus de la Influenza, que infectan el tracto respiratorio y pueden causar una enfermedad de leve a severa y en ocasiones mortal. Los Virus de la Influenza se clasifican en A, B y C.</w:t>
      </w:r>
    </w:p>
    <w:p w14:paraId="276708A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6C30B77"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tipo A se subclasifica según sus proteínas de superficie: hemaglutinina (Ha) y neuraminidasa (</w:t>
      </w:r>
      <w:proofErr w:type="spellStart"/>
      <w:r w:rsidRPr="00DA7414">
        <w:rPr>
          <w:rFonts w:ascii="Arial" w:hAnsi="Arial" w:cs="Arial"/>
        </w:rPr>
        <w:t>Na</w:t>
      </w:r>
      <w:proofErr w:type="spellEnd"/>
      <w:r w:rsidRPr="00DA7414">
        <w:rPr>
          <w:rFonts w:ascii="Arial" w:hAnsi="Arial" w:cs="Arial"/>
        </w:rPr>
        <w:t xml:space="preserve">), de las cuales depende su capacidad para provocar formas graves del padecimiento. Puede presentarse en hasta 144 combinaciones, desde H1N1 hasta H16N9, ya que hay 16 hemaglutininas y 9 </w:t>
      </w:r>
      <w:proofErr w:type="spellStart"/>
      <w:r w:rsidRPr="00DA7414">
        <w:rPr>
          <w:rFonts w:ascii="Arial" w:hAnsi="Arial" w:cs="Arial"/>
        </w:rPr>
        <w:t>neuroaminidasa</w:t>
      </w:r>
      <w:proofErr w:type="spellEnd"/>
      <w:r w:rsidRPr="00DA7414">
        <w:rPr>
          <w:rFonts w:ascii="Arial" w:hAnsi="Arial" w:cs="Arial"/>
        </w:rPr>
        <w:t>. El Virus de la Influenza tipo A tiene la capacidad de infectar a humanos y animales como aves, cerdos, felinos, entre otros.</w:t>
      </w:r>
    </w:p>
    <w:p w14:paraId="739B9B2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339D5ACD"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No es lo mismo resfriado o catarro común, que Influenza, aunque ambas son enfermedades respiratorias agudas y tienen síntomas comunes. Tampoco el microorganismo causante es el mismo, el Virus de la Influenza es diferente al del resfriado, gripe o catarro común.</w:t>
      </w:r>
    </w:p>
    <w:p w14:paraId="36B146B6" w14:textId="77777777" w:rsidR="000C7BE6" w:rsidRPr="00DA7414" w:rsidRDefault="000C7BE6" w:rsidP="000C7BE6">
      <w:pPr>
        <w:pStyle w:val="NormalWeb"/>
        <w:spacing w:before="0" w:beforeAutospacing="0" w:after="0" w:afterAutospacing="0" w:line="360" w:lineRule="auto"/>
        <w:jc w:val="both"/>
        <w:rPr>
          <w:rFonts w:ascii="Arial" w:hAnsi="Arial" w:cs="Arial"/>
        </w:rPr>
      </w:pPr>
    </w:p>
    <w:p w14:paraId="49F27E98"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La infección viral se inicia con el enlace de la Ha a un receptor de membrana que contienen residuos terminales de ácido </w:t>
      </w:r>
      <w:proofErr w:type="spellStart"/>
      <w:r w:rsidRPr="00DA7414">
        <w:rPr>
          <w:rFonts w:ascii="Arial" w:hAnsi="Arial" w:cs="Arial"/>
        </w:rPr>
        <w:t>neuramínico</w:t>
      </w:r>
      <w:proofErr w:type="spellEnd"/>
      <w:r w:rsidRPr="00DA7414">
        <w:rPr>
          <w:rFonts w:ascii="Arial" w:hAnsi="Arial" w:cs="Arial"/>
        </w:rPr>
        <w:t>.</w:t>
      </w:r>
    </w:p>
    <w:p w14:paraId="76EF7C2F"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El virus se internaliza en </w:t>
      </w:r>
      <w:proofErr w:type="gramStart"/>
      <w:r w:rsidRPr="00DA7414">
        <w:rPr>
          <w:rFonts w:ascii="Arial" w:hAnsi="Arial" w:cs="Arial"/>
        </w:rPr>
        <w:t>un endosoma</w:t>
      </w:r>
      <w:proofErr w:type="gramEnd"/>
      <w:r w:rsidRPr="00DA7414">
        <w:rPr>
          <w:rFonts w:ascii="Arial" w:hAnsi="Arial" w:cs="Arial"/>
        </w:rPr>
        <w:t xml:space="preserve"> y posteriormente las ribonucleoproteínas se liberan en el citoplasma, luego éstas pasan por los poros nucleares al núcleo para la transcripción y síntesis de RNA mensajero viral y la replicación, que son mediadas por la RNA polimerasa viral. La síntesis de las proteínas virales la lleva a cabo la célula, los componentes proteicos necesarios para la formación de las ribonucleoproteínas y la nucleocápside se exportan al núcleo celular; las proteínas virales de la envoltura se transportan y modifican en el aparato de Golgi, para finalmente ser insertadas en la membrana celular; se realiza el ensamblaje final de la partícula viral y a la liberación del virus se produce lisis celular.</w:t>
      </w:r>
    </w:p>
    <w:p w14:paraId="5C7C17A6"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1FA42FD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lastRenderedPageBreak/>
        <w:t>Una vez que los virus se han implantado en el epitelio respiratorio se da la replicación y diseminación, se produce descamación de células ciliadas y células secretoras de moco, se produce lisis celular, liberación de antígenos virales, aparecen macrófagos y linfocitos,</w:t>
      </w:r>
      <w:r>
        <w:rPr>
          <w:rFonts w:ascii="Arial" w:hAnsi="Arial" w:cs="Arial"/>
        </w:rPr>
        <w:t xml:space="preserve"> </w:t>
      </w:r>
      <w:r w:rsidRPr="00DA7414">
        <w:rPr>
          <w:rFonts w:ascii="Arial" w:hAnsi="Arial" w:cs="Arial"/>
        </w:rPr>
        <w:t>hay liberación de mediadores humorales de inflamación, se produce vasodilatación y edema, se estimula la producción de moco y se favorece la colonización bacteriana. De forma sintética podemos decir que los virus se adhieren a células de vías respiratorias, se apoderan de los procesos metabólicos de estas células, en 8 horas les producen la muerte, como consecuencia de los procesos de la infección se alteran la función mucociliar y otros mecanismos de defensa; de las vías respiratorias superiores los virus se diseminan a las inferiores y se realiza la invasión bacteriana secundaria</w:t>
      </w:r>
    </w:p>
    <w:p w14:paraId="78CB5012"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p>
    <w:p w14:paraId="2ACBB901"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 xml:space="preserve">El tratamiento es con drogas antivirales amantadina y </w:t>
      </w:r>
      <w:proofErr w:type="spellStart"/>
      <w:r w:rsidRPr="00DA7414">
        <w:rPr>
          <w:rFonts w:ascii="Arial" w:hAnsi="Arial" w:cs="Arial"/>
        </w:rPr>
        <w:t>rimantadina</w:t>
      </w:r>
      <w:proofErr w:type="spellEnd"/>
      <w:r w:rsidRPr="00DA7414">
        <w:rPr>
          <w:rFonts w:ascii="Arial" w:hAnsi="Arial" w:cs="Arial"/>
        </w:rPr>
        <w:t xml:space="preserve"> interfieren con la</w:t>
      </w:r>
    </w:p>
    <w:p w14:paraId="64851595"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replicación del Virus de Influenza tipo A, reducen la severidad y duración de los signos y los síntomas de la Influenza, cuando se administran durante las primeras 48 horas de su inicio.</w:t>
      </w:r>
    </w:p>
    <w:p w14:paraId="6099D423"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Para las manifestaciones clínicas se utilizan medicamentos sintomáticos ibuprofeno, acetaminofén, aspirina, etc.</w:t>
      </w:r>
    </w:p>
    <w:p w14:paraId="086C28D9" w14:textId="77777777" w:rsidR="000C7BE6" w:rsidRPr="00DA7414" w:rsidRDefault="000C7BE6" w:rsidP="000C7BE6">
      <w:pPr>
        <w:pStyle w:val="NormalWeb"/>
        <w:spacing w:before="0" w:beforeAutospacing="0" w:after="0" w:afterAutospacing="0" w:line="360" w:lineRule="auto"/>
        <w:ind w:left="360"/>
        <w:jc w:val="both"/>
        <w:rPr>
          <w:rFonts w:ascii="Arial" w:hAnsi="Arial" w:cs="Arial"/>
        </w:rPr>
      </w:pPr>
      <w:r w:rsidRPr="00DA7414">
        <w:rPr>
          <w:rFonts w:ascii="Arial" w:hAnsi="Arial" w:cs="Arial"/>
        </w:rPr>
        <w:t>El tratamiento antiviral específico es con Oseltamivir o Zanamivir</w:t>
      </w:r>
    </w:p>
    <w:p w14:paraId="3867B00D" w14:textId="77777777" w:rsidR="000C7BE6" w:rsidRDefault="000C7BE6" w:rsidP="000C7BE6">
      <w:pPr>
        <w:pStyle w:val="NormalWeb"/>
        <w:spacing w:before="0" w:beforeAutospacing="0" w:after="0" w:afterAutospacing="0" w:line="360" w:lineRule="auto"/>
        <w:jc w:val="both"/>
        <w:rPr>
          <w:rFonts w:ascii="Arial" w:hAnsi="Arial" w:cs="Arial"/>
        </w:rPr>
      </w:pPr>
    </w:p>
    <w:p w14:paraId="7CD9A46E" w14:textId="77777777" w:rsidR="000C7BE6" w:rsidRPr="00DA7414" w:rsidRDefault="000C7BE6" w:rsidP="000C7BE6">
      <w:pPr>
        <w:pStyle w:val="NormalWeb"/>
        <w:spacing w:before="0" w:beforeAutospacing="0" w:after="0" w:afterAutospacing="0" w:line="360" w:lineRule="auto"/>
        <w:jc w:val="both"/>
        <w:rPr>
          <w:rFonts w:ascii="Arial" w:hAnsi="Arial" w:cs="Arial"/>
        </w:rPr>
      </w:pPr>
    </w:p>
    <w:p w14:paraId="44861BA1" w14:textId="77777777" w:rsidR="000C7BE6" w:rsidRPr="001C7948" w:rsidRDefault="000C7BE6" w:rsidP="0023284E">
      <w:pPr>
        <w:pStyle w:val="Ttulo3"/>
        <w:rPr>
          <w:lang w:val="es-NI"/>
        </w:rPr>
      </w:pPr>
      <w:bookmarkStart w:id="30" w:name="_Toc204004021"/>
      <w:r w:rsidRPr="001C7948">
        <w:rPr>
          <w:lang w:val="es-NI"/>
        </w:rPr>
        <w:t>Hipótesis</w:t>
      </w:r>
      <w:bookmarkEnd w:id="30"/>
    </w:p>
    <w:p w14:paraId="67DEB924" w14:textId="77777777" w:rsidR="000C7BE6" w:rsidRPr="000C7BE6" w:rsidRDefault="000C7BE6" w:rsidP="000C7BE6">
      <w:pPr>
        <w:spacing w:line="360" w:lineRule="auto"/>
        <w:jc w:val="both"/>
        <w:rPr>
          <w:rFonts w:ascii="Arial" w:hAnsi="Arial" w:cs="Arial"/>
          <w:lang w:val="es-NI"/>
        </w:rPr>
      </w:pPr>
    </w:p>
    <w:p w14:paraId="6671891F"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El uso de antibióticos es más eficaz para la IRAS en adultos, ya que reduce significativamente la duración o severidad de los síntomas en comparación con placebo o tratamiento sintomático.</w:t>
      </w:r>
    </w:p>
    <w:p w14:paraId="63C44292" w14:textId="77777777" w:rsidR="000C7BE6" w:rsidRPr="000C7BE6" w:rsidRDefault="000C7BE6" w:rsidP="000C7BE6">
      <w:pPr>
        <w:rPr>
          <w:lang w:val="es-NI"/>
        </w:rPr>
      </w:pPr>
    </w:p>
    <w:p w14:paraId="23B62337" w14:textId="44A33889" w:rsidR="00520352" w:rsidRDefault="00520352">
      <w:pPr>
        <w:rPr>
          <w:rFonts w:asciiTheme="majorHAnsi" w:eastAsiaTheme="majorEastAsia" w:hAnsiTheme="majorHAnsi" w:cstheme="majorBidi"/>
          <w:color w:val="0F4761" w:themeColor="accent1" w:themeShade="BF"/>
          <w:sz w:val="32"/>
          <w:szCs w:val="32"/>
          <w:lang w:val="es-MX"/>
        </w:rPr>
      </w:pPr>
    </w:p>
    <w:p w14:paraId="70AB5F6C" w14:textId="7BA0FC91" w:rsidR="00520352" w:rsidRDefault="00520352" w:rsidP="00625070">
      <w:pPr>
        <w:pStyle w:val="Ttulo1"/>
        <w:numPr>
          <w:ilvl w:val="0"/>
          <w:numId w:val="6"/>
        </w:numPr>
        <w:rPr>
          <w:lang w:val="es-MX"/>
        </w:rPr>
      </w:pPr>
      <w:bookmarkStart w:id="31" w:name="_Toc204004022"/>
      <w:r>
        <w:rPr>
          <w:lang w:val="es-MX"/>
        </w:rPr>
        <w:lastRenderedPageBreak/>
        <w:t>Diseño metodológico</w:t>
      </w:r>
      <w:bookmarkEnd w:id="31"/>
      <w:r>
        <w:rPr>
          <w:lang w:val="es-MX"/>
        </w:rPr>
        <w:t xml:space="preserve"> </w:t>
      </w:r>
    </w:p>
    <w:p w14:paraId="17B0F0DE" w14:textId="77777777" w:rsidR="000C7BE6" w:rsidRDefault="000C7BE6" w:rsidP="000C7BE6">
      <w:pPr>
        <w:rPr>
          <w:lang w:val="es-MX"/>
        </w:rPr>
      </w:pPr>
    </w:p>
    <w:p w14:paraId="4DD4FE3D" w14:textId="77777777" w:rsidR="0023284E" w:rsidRDefault="000C7BE6" w:rsidP="0023284E">
      <w:pPr>
        <w:pStyle w:val="Ttulo3"/>
        <w:rPr>
          <w:lang w:val="es-ES"/>
        </w:rPr>
      </w:pPr>
      <w:bookmarkStart w:id="32" w:name="_Toc204004023"/>
      <w:r w:rsidRPr="000C7BE6">
        <w:rPr>
          <w:lang w:val="es-NI"/>
        </w:rPr>
        <w:t>a).</w:t>
      </w:r>
      <w:r w:rsidRPr="00292EA4">
        <w:rPr>
          <w:lang w:val="es-ES"/>
        </w:rPr>
        <w:t xml:space="preserve"> Tipo de estudios</w:t>
      </w:r>
      <w:r w:rsidRPr="00371AB9">
        <w:rPr>
          <w:lang w:val="es-ES"/>
        </w:rPr>
        <w:t>:</w:t>
      </w:r>
      <w:bookmarkEnd w:id="32"/>
      <w:r w:rsidRPr="00371AB9">
        <w:rPr>
          <w:lang w:val="es-ES"/>
        </w:rPr>
        <w:t xml:space="preserve"> </w:t>
      </w:r>
    </w:p>
    <w:p w14:paraId="4D17FAC8" w14:textId="5CA1FF88" w:rsidR="000C7BE6" w:rsidRPr="00371AB9" w:rsidRDefault="000C7BE6" w:rsidP="000C7BE6">
      <w:pPr>
        <w:spacing w:line="360" w:lineRule="auto"/>
        <w:jc w:val="both"/>
        <w:rPr>
          <w:rFonts w:ascii="Arial" w:hAnsi="Arial" w:cs="Arial"/>
          <w:lang w:val="es-ES"/>
        </w:rPr>
      </w:pPr>
      <w:r w:rsidRPr="00371AB9">
        <w:rPr>
          <w:rFonts w:ascii="Arial" w:hAnsi="Arial" w:cs="Arial"/>
          <w:lang w:val="es-ES"/>
        </w:rPr>
        <w:t>El presente estudio, es observacional, retrospectivo</w:t>
      </w:r>
      <w:r w:rsidRPr="00292EA4">
        <w:rPr>
          <w:rFonts w:ascii="Arial" w:hAnsi="Arial" w:cs="Arial"/>
          <w:lang w:val="es-ES"/>
        </w:rPr>
        <w:t>, cuyo diseño es de</w:t>
      </w:r>
      <w:r w:rsidRPr="00371AB9">
        <w:rPr>
          <w:rFonts w:ascii="Arial" w:hAnsi="Arial" w:cs="Arial"/>
          <w:lang w:val="es-ES"/>
        </w:rPr>
        <w:t xml:space="preserve"> una revisión sistemática </w:t>
      </w:r>
      <w:r>
        <w:rPr>
          <w:rFonts w:ascii="Arial" w:hAnsi="Arial" w:cs="Arial"/>
          <w:lang w:val="es-ES"/>
        </w:rPr>
        <w:t>y</w:t>
      </w:r>
      <w:r w:rsidRPr="00371AB9">
        <w:rPr>
          <w:rFonts w:ascii="Arial" w:hAnsi="Arial" w:cs="Arial"/>
          <w:lang w:val="es-ES"/>
        </w:rPr>
        <w:t xml:space="preserve"> un metaanálisis, un </w:t>
      </w:r>
      <w:r w:rsidRPr="000C7BE6">
        <w:rPr>
          <w:rFonts w:ascii="Arial" w:hAnsi="Arial" w:cs="Arial"/>
          <w:lang w:val="es-NI"/>
        </w:rPr>
        <w:t>metaanálisis convencional de ensayos clínicos aleatorizados y controlados.</w:t>
      </w:r>
    </w:p>
    <w:p w14:paraId="2BFCB19C" w14:textId="77777777" w:rsidR="000C7BE6" w:rsidRDefault="000C7BE6" w:rsidP="000C7BE6">
      <w:pPr>
        <w:spacing w:line="360" w:lineRule="auto"/>
        <w:jc w:val="both"/>
        <w:rPr>
          <w:rFonts w:ascii="Arial" w:hAnsi="Arial" w:cs="Arial"/>
          <w:b/>
          <w:lang w:val="es-ES"/>
        </w:rPr>
      </w:pPr>
    </w:p>
    <w:p w14:paraId="1836772E" w14:textId="77777777" w:rsidR="000C7BE6" w:rsidRPr="00292EA4" w:rsidRDefault="000C7BE6" w:rsidP="0023284E">
      <w:pPr>
        <w:pStyle w:val="Ttulo3"/>
        <w:rPr>
          <w:lang w:val="es-ES"/>
        </w:rPr>
      </w:pPr>
      <w:bookmarkStart w:id="33" w:name="_Toc204004024"/>
      <w:r>
        <w:rPr>
          <w:lang w:val="es-ES"/>
        </w:rPr>
        <w:t>b).</w:t>
      </w:r>
      <w:r w:rsidRPr="00292EA4">
        <w:rPr>
          <w:lang w:val="es-ES"/>
        </w:rPr>
        <w:t xml:space="preserve"> Universo y Población de estudio:</w:t>
      </w:r>
      <w:bookmarkEnd w:id="33"/>
    </w:p>
    <w:p w14:paraId="7C86DA74"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Ensayos clínicos controlados publicados en revistas científicas que evalúen el uso de antibióticos en adultos con infecciones respiratori</w:t>
      </w:r>
      <w:r>
        <w:rPr>
          <w:rFonts w:ascii="Arial" w:hAnsi="Arial" w:cs="Arial"/>
        </w:rPr>
        <w:t>as agudas del tracto superior, incluyendo faringitis, sinusitis aguda, laringitis.</w:t>
      </w:r>
    </w:p>
    <w:p w14:paraId="5C777D90" w14:textId="77777777" w:rsidR="000C7BE6" w:rsidRDefault="000C7BE6" w:rsidP="000C7BE6">
      <w:pPr>
        <w:pStyle w:val="NormalWeb"/>
        <w:spacing w:before="0" w:beforeAutospacing="0" w:after="0" w:afterAutospacing="0" w:line="360" w:lineRule="auto"/>
        <w:jc w:val="both"/>
        <w:rPr>
          <w:rFonts w:ascii="Arial" w:hAnsi="Arial" w:cs="Arial"/>
          <w:b/>
        </w:rPr>
      </w:pPr>
    </w:p>
    <w:p w14:paraId="6F18ED07" w14:textId="77777777" w:rsidR="000C7BE6" w:rsidRPr="001C7948" w:rsidRDefault="000C7BE6" w:rsidP="0023284E">
      <w:pPr>
        <w:pStyle w:val="Ttulo3"/>
        <w:rPr>
          <w:lang w:val="es-NI"/>
        </w:rPr>
      </w:pPr>
      <w:bookmarkStart w:id="34" w:name="_Toc204004025"/>
      <w:r w:rsidRPr="001C7948">
        <w:rPr>
          <w:lang w:val="es-NI"/>
        </w:rPr>
        <w:t>c). Criterios de elegibilidad</w:t>
      </w:r>
      <w:bookmarkEnd w:id="34"/>
    </w:p>
    <w:p w14:paraId="2A4A1F14" w14:textId="77777777" w:rsidR="000C7BE6" w:rsidRDefault="000C7BE6" w:rsidP="000C7BE6">
      <w:pPr>
        <w:pStyle w:val="NormalWeb"/>
        <w:spacing w:before="0" w:beforeAutospacing="0" w:after="0" w:afterAutospacing="0" w:line="360" w:lineRule="auto"/>
        <w:jc w:val="both"/>
        <w:rPr>
          <w:rStyle w:val="rynqvb"/>
          <w:rFonts w:ascii="Arial" w:eastAsiaTheme="majorEastAsia" w:hAnsi="Arial" w:cs="Arial"/>
        </w:rPr>
      </w:pPr>
    </w:p>
    <w:p w14:paraId="78970DB7" w14:textId="77777777" w:rsidR="000C7BE6" w:rsidRPr="004547CB" w:rsidRDefault="000C7BE6" w:rsidP="000C7BE6">
      <w:pPr>
        <w:pStyle w:val="NormalWeb"/>
        <w:spacing w:before="0" w:beforeAutospacing="0" w:after="0" w:afterAutospacing="0" w:line="360" w:lineRule="auto"/>
        <w:jc w:val="both"/>
        <w:rPr>
          <w:rStyle w:val="rynqvb"/>
          <w:rFonts w:ascii="Arial" w:eastAsiaTheme="majorEastAsia" w:hAnsi="Arial" w:cs="Arial"/>
          <w:lang w:val="es-ES"/>
        </w:rPr>
      </w:pPr>
      <w:r w:rsidRPr="004547CB">
        <w:rPr>
          <w:rStyle w:val="rynqvb"/>
          <w:rFonts w:ascii="Arial" w:eastAsiaTheme="majorEastAsia" w:hAnsi="Arial" w:cs="Arial"/>
          <w:lang w:val="es-ES"/>
        </w:rPr>
        <w:t xml:space="preserve">Los criterios de selección para este estudio </w:t>
      </w:r>
      <w:r>
        <w:rPr>
          <w:rStyle w:val="rynqvb"/>
          <w:rFonts w:ascii="Arial" w:eastAsiaTheme="majorEastAsia" w:hAnsi="Arial" w:cs="Arial"/>
          <w:lang w:val="es-ES"/>
        </w:rPr>
        <w:t>fueron Ensayos Controlados A</w:t>
      </w:r>
      <w:r w:rsidRPr="004547CB">
        <w:rPr>
          <w:rStyle w:val="rynqvb"/>
          <w:rFonts w:ascii="Arial" w:eastAsiaTheme="majorEastAsia" w:hAnsi="Arial" w:cs="Arial"/>
          <w:lang w:val="es-ES"/>
        </w:rPr>
        <w:t>leatorizados (ECA) de antibióticos versus placebo en participantes con infecciones respiratorias agudas del tracto superior.</w:t>
      </w:r>
    </w:p>
    <w:p w14:paraId="55F6224F" w14:textId="77777777" w:rsidR="000C7BE6" w:rsidRPr="00371AB9" w:rsidRDefault="000C7BE6" w:rsidP="000C7BE6">
      <w:pPr>
        <w:pStyle w:val="NormalWeb"/>
        <w:spacing w:before="0" w:beforeAutospacing="0" w:after="0" w:afterAutospacing="0" w:line="360" w:lineRule="auto"/>
        <w:jc w:val="both"/>
        <w:rPr>
          <w:rFonts w:ascii="Arial" w:hAnsi="Arial" w:cs="Arial"/>
        </w:rPr>
      </w:pPr>
    </w:p>
    <w:p w14:paraId="5E8F2237" w14:textId="77777777" w:rsidR="000C7BE6" w:rsidRPr="001C7948" w:rsidRDefault="000C7BE6" w:rsidP="0023284E">
      <w:pPr>
        <w:pStyle w:val="Ttulo3"/>
        <w:rPr>
          <w:lang w:val="es-NI"/>
        </w:rPr>
      </w:pPr>
      <w:bookmarkStart w:id="35" w:name="_Toc204004026"/>
      <w:r w:rsidRPr="001C7948">
        <w:rPr>
          <w:lang w:val="es-NI"/>
        </w:rPr>
        <w:t>d). Criterios de Inclusión</w:t>
      </w:r>
      <w:bookmarkEnd w:id="35"/>
    </w:p>
    <w:p w14:paraId="342078F0" w14:textId="77777777" w:rsidR="000C7BE6" w:rsidRPr="00371AB9" w:rsidRDefault="000C7BE6" w:rsidP="000C7BE6">
      <w:pPr>
        <w:pStyle w:val="NormalWeb"/>
        <w:spacing w:before="0" w:beforeAutospacing="0" w:after="0" w:afterAutospacing="0" w:line="360" w:lineRule="auto"/>
        <w:jc w:val="both"/>
        <w:rPr>
          <w:rFonts w:ascii="Arial" w:hAnsi="Arial" w:cs="Arial"/>
          <w:b/>
        </w:rPr>
      </w:pPr>
    </w:p>
    <w:p w14:paraId="5CCC6AAC"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Estudios en adultos (&gt;18 años).</w:t>
      </w:r>
    </w:p>
    <w:p w14:paraId="2925405F"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Ensayos clínicos aleatorizados con comparación entre antibióticos y placebo o tratamiento sintomático.</w:t>
      </w:r>
    </w:p>
    <w:p w14:paraId="152347F8"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Estudios pub</w:t>
      </w:r>
      <w:r>
        <w:rPr>
          <w:rFonts w:ascii="Arial" w:hAnsi="Arial" w:cs="Arial"/>
        </w:rPr>
        <w:t>licados en los últimos 23</w:t>
      </w:r>
      <w:r w:rsidRPr="00371AB9">
        <w:rPr>
          <w:rFonts w:ascii="Arial" w:hAnsi="Arial" w:cs="Arial"/>
        </w:rPr>
        <w:t xml:space="preserve"> años en inglés o español.</w:t>
      </w:r>
    </w:p>
    <w:p w14:paraId="058CA534"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Estudios que reporten datos cuantitativos sobre la duración de los síntomas, tasas de complicaciones y efectos adversos.</w:t>
      </w:r>
    </w:p>
    <w:p w14:paraId="7FAA6087"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Criterios de Exclusión</w:t>
      </w:r>
    </w:p>
    <w:p w14:paraId="4646146D"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Estudios en población pediátrica.</w:t>
      </w:r>
    </w:p>
    <w:p w14:paraId="098A7D55"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lastRenderedPageBreak/>
        <w:t>• Estudios observacionales sin grupo de control.</w:t>
      </w:r>
    </w:p>
    <w:p w14:paraId="20F6D04A"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Ensayos clínicos con alta tasa de sesgo metodológico.</w:t>
      </w:r>
    </w:p>
    <w:p w14:paraId="37A17961" w14:textId="77777777" w:rsidR="000C7BE6" w:rsidRDefault="000C7BE6" w:rsidP="000C7BE6">
      <w:pPr>
        <w:pStyle w:val="NormalWeb"/>
        <w:spacing w:before="0" w:beforeAutospacing="0" w:after="0" w:afterAutospacing="0" w:line="360" w:lineRule="auto"/>
        <w:jc w:val="both"/>
        <w:rPr>
          <w:rFonts w:ascii="Arial" w:hAnsi="Arial" w:cs="Arial"/>
          <w:b/>
        </w:rPr>
      </w:pPr>
    </w:p>
    <w:p w14:paraId="48BA578D" w14:textId="77777777" w:rsidR="000C7BE6" w:rsidRDefault="000C7BE6" w:rsidP="000C7BE6">
      <w:pPr>
        <w:pStyle w:val="NormalWeb"/>
        <w:spacing w:before="0" w:beforeAutospacing="0" w:after="0" w:afterAutospacing="0" w:line="360" w:lineRule="auto"/>
        <w:jc w:val="both"/>
        <w:rPr>
          <w:rFonts w:ascii="Arial" w:hAnsi="Arial" w:cs="Arial"/>
          <w:b/>
        </w:rPr>
      </w:pPr>
    </w:p>
    <w:p w14:paraId="2FBDA9D8" w14:textId="77777777" w:rsidR="000C7BE6" w:rsidRPr="001C7948" w:rsidRDefault="000C7BE6" w:rsidP="0023284E">
      <w:pPr>
        <w:pStyle w:val="Ttulo3"/>
        <w:rPr>
          <w:lang w:val="es-NI"/>
        </w:rPr>
      </w:pPr>
      <w:bookmarkStart w:id="36" w:name="_Toc204004027"/>
      <w:r w:rsidRPr="001C7948">
        <w:rPr>
          <w:lang w:val="es-NI"/>
        </w:rPr>
        <w:t>e). Variables del Estudio</w:t>
      </w:r>
      <w:bookmarkEnd w:id="36"/>
    </w:p>
    <w:p w14:paraId="1A299358" w14:textId="77777777" w:rsidR="000C7BE6" w:rsidRPr="00371AB9" w:rsidRDefault="000C7BE6" w:rsidP="000C7BE6">
      <w:pPr>
        <w:pStyle w:val="NormalWeb"/>
        <w:spacing w:before="0" w:beforeAutospacing="0" w:after="0" w:afterAutospacing="0" w:line="360" w:lineRule="auto"/>
        <w:jc w:val="both"/>
        <w:rPr>
          <w:rFonts w:ascii="Arial" w:hAnsi="Arial" w:cs="Arial"/>
        </w:rPr>
      </w:pPr>
    </w:p>
    <w:p w14:paraId="48066292" w14:textId="77777777" w:rsidR="000C7BE6" w:rsidRPr="00371AB9" w:rsidRDefault="000C7BE6" w:rsidP="000C7BE6">
      <w:pPr>
        <w:pStyle w:val="NormalWeb"/>
        <w:spacing w:before="0" w:beforeAutospacing="0" w:after="0" w:afterAutospacing="0" w:line="360" w:lineRule="auto"/>
        <w:jc w:val="both"/>
        <w:rPr>
          <w:rFonts w:ascii="Arial" w:hAnsi="Arial" w:cs="Arial"/>
          <w:b/>
        </w:rPr>
      </w:pPr>
      <w:r w:rsidRPr="00371AB9">
        <w:rPr>
          <w:rFonts w:ascii="Arial" w:hAnsi="Arial" w:cs="Arial"/>
          <w:b/>
        </w:rPr>
        <w:t>Variable Dependiente</w:t>
      </w:r>
    </w:p>
    <w:p w14:paraId="38005F72"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Eficacia del tratamiento: Medida como la reducción en la duración de los síntomas, la tasa de recuperación</w:t>
      </w:r>
      <w:r>
        <w:rPr>
          <w:rFonts w:ascii="Arial" w:hAnsi="Arial" w:cs="Arial"/>
        </w:rPr>
        <w:t xml:space="preserve">, disminución </w:t>
      </w:r>
      <w:r w:rsidRPr="00371AB9">
        <w:rPr>
          <w:rFonts w:ascii="Arial" w:hAnsi="Arial" w:cs="Arial"/>
        </w:rPr>
        <w:t>de complicaciones</w:t>
      </w:r>
      <w:r>
        <w:rPr>
          <w:rFonts w:ascii="Arial" w:hAnsi="Arial" w:cs="Arial"/>
        </w:rPr>
        <w:t xml:space="preserve"> y efectos adversos con el uso de antibióticos</w:t>
      </w:r>
      <w:r w:rsidRPr="00371AB9">
        <w:rPr>
          <w:rFonts w:ascii="Arial" w:hAnsi="Arial" w:cs="Arial"/>
        </w:rPr>
        <w:t>.</w:t>
      </w:r>
    </w:p>
    <w:p w14:paraId="015A5B2E" w14:textId="77777777" w:rsidR="000C7BE6" w:rsidRPr="00371AB9" w:rsidRDefault="000C7BE6" w:rsidP="000C7BE6">
      <w:pPr>
        <w:pStyle w:val="NormalWeb"/>
        <w:spacing w:before="0" w:beforeAutospacing="0" w:after="0" w:afterAutospacing="0" w:line="360" w:lineRule="auto"/>
        <w:jc w:val="both"/>
        <w:rPr>
          <w:rFonts w:ascii="Arial" w:hAnsi="Arial" w:cs="Arial"/>
        </w:rPr>
      </w:pPr>
    </w:p>
    <w:p w14:paraId="0268A11F" w14:textId="77777777" w:rsidR="000C7BE6" w:rsidRPr="00371AB9" w:rsidRDefault="000C7BE6" w:rsidP="000C7BE6">
      <w:pPr>
        <w:pStyle w:val="NormalWeb"/>
        <w:spacing w:before="0" w:beforeAutospacing="0" w:after="0" w:afterAutospacing="0" w:line="360" w:lineRule="auto"/>
        <w:jc w:val="both"/>
        <w:rPr>
          <w:rFonts w:ascii="Arial" w:hAnsi="Arial" w:cs="Arial"/>
          <w:b/>
        </w:rPr>
      </w:pPr>
      <w:r w:rsidRPr="00371AB9">
        <w:rPr>
          <w:rFonts w:ascii="Arial" w:hAnsi="Arial" w:cs="Arial"/>
          <w:b/>
        </w:rPr>
        <w:t>Variables Independientes</w:t>
      </w:r>
    </w:p>
    <w:p w14:paraId="02F9D897"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Tipo de infección respiratoria</w:t>
      </w:r>
      <w:r>
        <w:rPr>
          <w:rFonts w:ascii="Arial" w:hAnsi="Arial" w:cs="Arial"/>
        </w:rPr>
        <w:t xml:space="preserve"> del tracto superior</w:t>
      </w:r>
      <w:r w:rsidRPr="00371AB9">
        <w:rPr>
          <w:rFonts w:ascii="Arial" w:hAnsi="Arial" w:cs="Arial"/>
        </w:rPr>
        <w:t xml:space="preserve"> (</w:t>
      </w:r>
      <w:r>
        <w:rPr>
          <w:rFonts w:ascii="Arial" w:hAnsi="Arial" w:cs="Arial"/>
        </w:rPr>
        <w:t>rinosinusitis, bronquitis</w:t>
      </w:r>
      <w:r w:rsidRPr="00371AB9">
        <w:rPr>
          <w:rFonts w:ascii="Arial" w:hAnsi="Arial" w:cs="Arial"/>
        </w:rPr>
        <w:t>).</w:t>
      </w:r>
    </w:p>
    <w:p w14:paraId="45F6CBEB"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Tipo de a</w:t>
      </w:r>
      <w:r>
        <w:rPr>
          <w:rFonts w:ascii="Arial" w:hAnsi="Arial" w:cs="Arial"/>
        </w:rPr>
        <w:t>ntibiótico utilizado (</w:t>
      </w:r>
      <w:r w:rsidRPr="00371AB9">
        <w:rPr>
          <w:rFonts w:ascii="Arial" w:hAnsi="Arial" w:cs="Arial"/>
        </w:rPr>
        <w:t>beta</w:t>
      </w:r>
      <w:r>
        <w:rPr>
          <w:rFonts w:ascii="Arial" w:hAnsi="Arial" w:cs="Arial"/>
        </w:rPr>
        <w:t>-</w:t>
      </w:r>
      <w:proofErr w:type="spellStart"/>
      <w:r>
        <w:rPr>
          <w:rFonts w:ascii="Arial" w:hAnsi="Arial" w:cs="Arial"/>
        </w:rPr>
        <w:t>lactámicos</w:t>
      </w:r>
      <w:proofErr w:type="spellEnd"/>
      <w:r>
        <w:rPr>
          <w:rFonts w:ascii="Arial" w:hAnsi="Arial" w:cs="Arial"/>
        </w:rPr>
        <w:t>, quinolonas</w:t>
      </w:r>
      <w:r w:rsidRPr="00371AB9">
        <w:rPr>
          <w:rFonts w:ascii="Arial" w:hAnsi="Arial" w:cs="Arial"/>
        </w:rPr>
        <w:t>).</w:t>
      </w:r>
    </w:p>
    <w:p w14:paraId="27F9C445"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Duración del tratamiento antibiótico.</w:t>
      </w:r>
    </w:p>
    <w:p w14:paraId="33EB59E4"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Edad del paciente.</w:t>
      </w:r>
    </w:p>
    <w:p w14:paraId="66E45CF6" w14:textId="77777777" w:rsidR="000C7BE6"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 Comorbilidades (diabetes, enfermedad pulmonar crónica, inmunosupresión).</w:t>
      </w:r>
    </w:p>
    <w:p w14:paraId="61CF411A" w14:textId="77777777" w:rsidR="000C7BE6" w:rsidRPr="00371AB9" w:rsidRDefault="000C7BE6" w:rsidP="000C7BE6">
      <w:pPr>
        <w:pStyle w:val="NormalWeb"/>
        <w:spacing w:before="0" w:beforeAutospacing="0" w:after="0" w:afterAutospacing="0" w:line="360" w:lineRule="auto"/>
        <w:jc w:val="both"/>
        <w:rPr>
          <w:rFonts w:ascii="Arial" w:hAnsi="Arial" w:cs="Arial"/>
        </w:rPr>
      </w:pPr>
    </w:p>
    <w:p w14:paraId="67016653" w14:textId="77777777" w:rsidR="000C7BE6" w:rsidRPr="001C7948" w:rsidRDefault="000C7BE6" w:rsidP="0023284E">
      <w:pPr>
        <w:pStyle w:val="Ttulo3"/>
        <w:rPr>
          <w:lang w:val="es-NI"/>
        </w:rPr>
      </w:pPr>
      <w:bookmarkStart w:id="37" w:name="_Toc204004028"/>
      <w:r w:rsidRPr="001C7948">
        <w:rPr>
          <w:lang w:val="es-NI"/>
        </w:rPr>
        <w:t>f). Método de recolección de los datos</w:t>
      </w:r>
      <w:bookmarkEnd w:id="37"/>
    </w:p>
    <w:p w14:paraId="3BBF5CDD" w14:textId="77777777" w:rsidR="000C7BE6" w:rsidRPr="000717FE" w:rsidRDefault="000C7BE6" w:rsidP="000C7BE6">
      <w:pPr>
        <w:pStyle w:val="NormalWeb"/>
        <w:spacing w:before="0" w:beforeAutospacing="0" w:after="0" w:afterAutospacing="0" w:line="360" w:lineRule="auto"/>
        <w:jc w:val="both"/>
        <w:rPr>
          <w:rFonts w:ascii="Arial" w:hAnsi="Arial" w:cs="Arial"/>
          <w:b/>
        </w:rPr>
      </w:pPr>
      <w:r w:rsidRPr="000717FE">
        <w:rPr>
          <w:rFonts w:ascii="Arial" w:hAnsi="Arial" w:cs="Arial"/>
          <w:b/>
        </w:rPr>
        <w:t>Fuente de información y estrategias de búsqueda</w:t>
      </w:r>
    </w:p>
    <w:p w14:paraId="375A548A" w14:textId="77777777" w:rsidR="000C7BE6" w:rsidRPr="00371AB9" w:rsidRDefault="000C7BE6" w:rsidP="000C7BE6">
      <w:pPr>
        <w:pStyle w:val="NormalWeb"/>
        <w:spacing w:before="0" w:beforeAutospacing="0" w:after="0" w:afterAutospacing="0" w:line="360" w:lineRule="auto"/>
        <w:jc w:val="both"/>
        <w:rPr>
          <w:rFonts w:ascii="Arial" w:hAnsi="Arial" w:cs="Arial"/>
        </w:rPr>
      </w:pPr>
    </w:p>
    <w:p w14:paraId="1F6A0C33" w14:textId="77777777" w:rsidR="000C7BE6" w:rsidRPr="00371AB9" w:rsidRDefault="000C7BE6" w:rsidP="000C7BE6">
      <w:pPr>
        <w:pStyle w:val="NormalWeb"/>
        <w:spacing w:before="0" w:beforeAutospacing="0" w:after="0" w:afterAutospacing="0" w:line="360" w:lineRule="auto"/>
        <w:jc w:val="both"/>
        <w:rPr>
          <w:rFonts w:ascii="Arial" w:hAnsi="Arial" w:cs="Arial"/>
        </w:rPr>
      </w:pPr>
      <w:r w:rsidRPr="00371AB9">
        <w:rPr>
          <w:rFonts w:ascii="Arial" w:hAnsi="Arial" w:cs="Arial"/>
        </w:rPr>
        <w:t>Previa a la recolección de los datos, s</w:t>
      </w:r>
      <w:r>
        <w:rPr>
          <w:rFonts w:ascii="Arial" w:hAnsi="Arial" w:cs="Arial"/>
        </w:rPr>
        <w:t>e realizó</w:t>
      </w:r>
      <w:r w:rsidRPr="00371AB9">
        <w:rPr>
          <w:rFonts w:ascii="Arial" w:hAnsi="Arial" w:cs="Arial"/>
        </w:rPr>
        <w:t xml:space="preserve"> una búsqueda sistemática </w:t>
      </w:r>
      <w:r w:rsidRPr="00C83EDA">
        <w:rPr>
          <w:rFonts w:ascii="Arial" w:eastAsiaTheme="minorHAnsi" w:hAnsi="Arial" w:cs="Arial"/>
          <w:lang w:val="es-ES" w:eastAsia="en-US"/>
        </w:rPr>
        <w:t>de artículos científicos con los criterio y parámetros establecidos en el estudio</w:t>
      </w:r>
      <w:r>
        <w:rPr>
          <w:rFonts w:ascii="Arial" w:eastAsiaTheme="minorHAnsi" w:hAnsi="Arial" w:cs="Arial"/>
          <w:lang w:val="es-ES" w:eastAsia="en-US"/>
        </w:rPr>
        <w:t>,</w:t>
      </w:r>
      <w:r w:rsidRPr="00C83EDA">
        <w:rPr>
          <w:rFonts w:ascii="Arial" w:eastAsiaTheme="minorHAnsi" w:hAnsi="Arial" w:cs="Arial"/>
          <w:lang w:val="es-ES" w:eastAsia="en-US"/>
        </w:rPr>
        <w:t xml:space="preserve"> </w:t>
      </w:r>
      <w:r w:rsidRPr="00371AB9">
        <w:rPr>
          <w:rFonts w:ascii="Arial" w:hAnsi="Arial" w:cs="Arial"/>
        </w:rPr>
        <w:t xml:space="preserve">en bases de datos </w:t>
      </w:r>
      <w:r>
        <w:rPr>
          <w:rFonts w:ascii="Arial" w:hAnsi="Arial" w:cs="Arial"/>
        </w:rPr>
        <w:t xml:space="preserve">científicas </w:t>
      </w:r>
      <w:r w:rsidRPr="00371AB9">
        <w:rPr>
          <w:rFonts w:ascii="Arial" w:hAnsi="Arial" w:cs="Arial"/>
        </w:rPr>
        <w:t xml:space="preserve">como PubMed, Cochrane Library y </w:t>
      </w:r>
      <w:proofErr w:type="spellStart"/>
      <w:r w:rsidRPr="00371AB9">
        <w:rPr>
          <w:rFonts w:ascii="Arial" w:hAnsi="Arial" w:cs="Arial"/>
        </w:rPr>
        <w:t>Scopus</w:t>
      </w:r>
      <w:proofErr w:type="spellEnd"/>
      <w:r w:rsidRPr="00371AB9">
        <w:rPr>
          <w:rFonts w:ascii="Arial" w:hAnsi="Arial" w:cs="Arial"/>
        </w:rPr>
        <w:t xml:space="preserve">, </w:t>
      </w:r>
      <w:r>
        <w:rPr>
          <w:rFonts w:ascii="Arial" w:hAnsi="Arial" w:cs="Arial"/>
        </w:rPr>
        <w:t>EMBASE y LILACS</w:t>
      </w:r>
      <w:r w:rsidRPr="00C83EDA">
        <w:rPr>
          <w:rFonts w:ascii="Arial" w:eastAsiaTheme="minorHAnsi" w:hAnsi="Arial" w:cs="Arial"/>
          <w:lang w:eastAsia="en-US"/>
        </w:rPr>
        <w:t xml:space="preserve">. </w:t>
      </w:r>
      <w:r>
        <w:rPr>
          <w:rFonts w:ascii="Arial" w:eastAsiaTheme="minorHAnsi" w:hAnsi="Arial" w:cs="Arial"/>
          <w:lang w:eastAsia="en-US"/>
        </w:rPr>
        <w:t xml:space="preserve"> </w:t>
      </w:r>
      <w:r w:rsidRPr="00C83EDA">
        <w:rPr>
          <w:rFonts w:ascii="Arial" w:eastAsiaTheme="minorHAnsi" w:hAnsi="Arial" w:cs="Arial"/>
          <w:lang w:eastAsia="en-US"/>
        </w:rPr>
        <w:t>Únicamente encontramos a</w:t>
      </w:r>
      <w:r>
        <w:rPr>
          <w:rFonts w:ascii="Arial" w:eastAsiaTheme="minorHAnsi" w:hAnsi="Arial" w:cs="Arial"/>
          <w:lang w:eastAsia="en-US"/>
        </w:rPr>
        <w:t>rtículos provenientes de PubMed, los cuales solo se incluyeron ocho</w:t>
      </w:r>
      <w:r>
        <w:rPr>
          <w:rFonts w:ascii="Arial" w:hAnsi="Arial" w:cs="Arial"/>
        </w:rPr>
        <w:t xml:space="preserve"> ensayos clínicos con más de 4</w:t>
      </w:r>
      <w:r w:rsidRPr="00371AB9">
        <w:rPr>
          <w:rFonts w:ascii="Arial" w:hAnsi="Arial" w:cs="Arial"/>
        </w:rPr>
        <w:t>0 pacientes cada uno.</w:t>
      </w:r>
      <w:r>
        <w:rPr>
          <w:rFonts w:ascii="Arial" w:hAnsi="Arial" w:cs="Arial"/>
        </w:rPr>
        <w:t xml:space="preserve"> Se realizó</w:t>
      </w:r>
      <w:r w:rsidRPr="00371AB9">
        <w:rPr>
          <w:rFonts w:ascii="Arial" w:hAnsi="Arial" w:cs="Arial"/>
        </w:rPr>
        <w:t xml:space="preserve"> una revisión sistemática y un meta</w:t>
      </w:r>
      <w:r>
        <w:rPr>
          <w:rFonts w:ascii="Arial" w:hAnsi="Arial" w:cs="Arial"/>
        </w:rPr>
        <w:t>análisis</w:t>
      </w:r>
      <w:r w:rsidRPr="00371AB9">
        <w:rPr>
          <w:rFonts w:ascii="Arial" w:hAnsi="Arial" w:cs="Arial"/>
        </w:rPr>
        <w:t xml:space="preserve"> acumulativo de todos los ensayos controlados aleatorizados (ECA).</w:t>
      </w:r>
    </w:p>
    <w:p w14:paraId="4262C0BE" w14:textId="77777777" w:rsidR="000C7BE6" w:rsidRPr="00C15F79" w:rsidRDefault="000C7BE6" w:rsidP="000C7BE6">
      <w:pPr>
        <w:pStyle w:val="NormalWeb"/>
        <w:spacing w:before="0" w:beforeAutospacing="0" w:after="0" w:afterAutospacing="0" w:line="360" w:lineRule="auto"/>
        <w:jc w:val="both"/>
        <w:rPr>
          <w:rStyle w:val="hgkelc"/>
          <w:rFonts w:ascii="Arial" w:eastAsiaTheme="majorEastAsia" w:hAnsi="Arial" w:cs="Arial"/>
        </w:rPr>
      </w:pPr>
    </w:p>
    <w:p w14:paraId="6189060C" w14:textId="77777777" w:rsidR="000C7BE6" w:rsidRDefault="000C7BE6" w:rsidP="000C7BE6">
      <w:pPr>
        <w:pStyle w:val="NormalWeb"/>
        <w:spacing w:before="0" w:beforeAutospacing="0" w:after="0" w:afterAutospacing="0" w:line="360" w:lineRule="auto"/>
        <w:jc w:val="both"/>
        <w:rPr>
          <w:rFonts w:ascii="Arial" w:hAnsi="Arial" w:cs="Arial"/>
        </w:rPr>
      </w:pPr>
      <w:r w:rsidRPr="00371AB9">
        <w:rPr>
          <w:rStyle w:val="hgkelc"/>
          <w:rFonts w:ascii="Arial" w:eastAsiaTheme="majorEastAsia" w:hAnsi="Arial" w:cs="Arial"/>
          <w:lang w:val="es-ES"/>
        </w:rPr>
        <w:t>En la búsque</w:t>
      </w:r>
      <w:r>
        <w:rPr>
          <w:rStyle w:val="hgkelc"/>
          <w:rFonts w:ascii="Arial" w:eastAsiaTheme="majorEastAsia" w:hAnsi="Arial" w:cs="Arial"/>
          <w:lang w:val="es-ES"/>
        </w:rPr>
        <w:t>da de la información se siguieron</w:t>
      </w:r>
      <w:r w:rsidRPr="00371AB9">
        <w:rPr>
          <w:rStyle w:val="hgkelc"/>
          <w:rFonts w:ascii="Arial" w:eastAsiaTheme="majorEastAsia" w:hAnsi="Arial" w:cs="Arial"/>
          <w:lang w:val="es-ES"/>
        </w:rPr>
        <w:t xml:space="preserve"> las pautas PRISMA (</w:t>
      </w:r>
      <w:proofErr w:type="spellStart"/>
      <w:r w:rsidRPr="00371AB9">
        <w:rPr>
          <w:rStyle w:val="hgkelc"/>
          <w:rFonts w:ascii="Arial" w:eastAsiaTheme="majorEastAsia" w:hAnsi="Arial" w:cs="Arial"/>
          <w:lang w:val="es-ES"/>
        </w:rPr>
        <w:t>Preferred</w:t>
      </w:r>
      <w:proofErr w:type="spellEnd"/>
      <w:r w:rsidRPr="00371AB9">
        <w:rPr>
          <w:rStyle w:val="hgkelc"/>
          <w:rFonts w:ascii="Arial" w:eastAsiaTheme="majorEastAsia" w:hAnsi="Arial" w:cs="Arial"/>
          <w:lang w:val="es-ES"/>
        </w:rPr>
        <w:t xml:space="preserve"> </w:t>
      </w:r>
      <w:proofErr w:type="spellStart"/>
      <w:r w:rsidRPr="00371AB9">
        <w:rPr>
          <w:rStyle w:val="hgkelc"/>
          <w:rFonts w:ascii="Arial" w:eastAsiaTheme="majorEastAsia" w:hAnsi="Arial" w:cs="Arial"/>
          <w:lang w:val="es-ES"/>
        </w:rPr>
        <w:t>Reporting</w:t>
      </w:r>
      <w:proofErr w:type="spellEnd"/>
      <w:r w:rsidRPr="00371AB9">
        <w:rPr>
          <w:rStyle w:val="hgkelc"/>
          <w:rFonts w:ascii="Arial" w:eastAsiaTheme="majorEastAsia" w:hAnsi="Arial" w:cs="Arial"/>
          <w:lang w:val="es-ES"/>
        </w:rPr>
        <w:t xml:space="preserve"> </w:t>
      </w:r>
      <w:proofErr w:type="spellStart"/>
      <w:r w:rsidRPr="00371AB9">
        <w:rPr>
          <w:rStyle w:val="hgkelc"/>
          <w:rFonts w:ascii="Arial" w:eastAsiaTheme="majorEastAsia" w:hAnsi="Arial" w:cs="Arial"/>
          <w:lang w:val="es-ES"/>
        </w:rPr>
        <w:t>Items</w:t>
      </w:r>
      <w:proofErr w:type="spellEnd"/>
      <w:r w:rsidRPr="00371AB9">
        <w:rPr>
          <w:rStyle w:val="hgkelc"/>
          <w:rFonts w:ascii="Arial" w:eastAsiaTheme="majorEastAsia" w:hAnsi="Arial" w:cs="Arial"/>
          <w:lang w:val="es-ES"/>
        </w:rPr>
        <w:t xml:space="preserve"> </w:t>
      </w:r>
      <w:proofErr w:type="spellStart"/>
      <w:r w:rsidRPr="00371AB9">
        <w:rPr>
          <w:rStyle w:val="hgkelc"/>
          <w:rFonts w:ascii="Arial" w:eastAsiaTheme="majorEastAsia" w:hAnsi="Arial" w:cs="Arial"/>
          <w:lang w:val="es-ES"/>
        </w:rPr>
        <w:t>for</w:t>
      </w:r>
      <w:proofErr w:type="spellEnd"/>
      <w:r w:rsidRPr="00371AB9">
        <w:rPr>
          <w:rStyle w:val="hgkelc"/>
          <w:rFonts w:ascii="Arial" w:eastAsiaTheme="majorEastAsia" w:hAnsi="Arial" w:cs="Arial"/>
          <w:lang w:val="es-ES"/>
        </w:rPr>
        <w:t xml:space="preserve"> </w:t>
      </w:r>
      <w:proofErr w:type="spellStart"/>
      <w:r w:rsidRPr="00371AB9">
        <w:rPr>
          <w:rStyle w:val="hgkelc"/>
          <w:rFonts w:ascii="Arial" w:eastAsiaTheme="majorEastAsia" w:hAnsi="Arial" w:cs="Arial"/>
          <w:lang w:val="es-ES"/>
        </w:rPr>
        <w:t>Systematic</w:t>
      </w:r>
      <w:proofErr w:type="spellEnd"/>
      <w:r w:rsidRPr="00371AB9">
        <w:rPr>
          <w:rStyle w:val="hgkelc"/>
          <w:rFonts w:ascii="Arial" w:eastAsiaTheme="majorEastAsia" w:hAnsi="Arial" w:cs="Arial"/>
          <w:lang w:val="es-ES"/>
        </w:rPr>
        <w:t xml:space="preserve"> </w:t>
      </w:r>
      <w:proofErr w:type="spellStart"/>
      <w:r w:rsidRPr="00371AB9">
        <w:rPr>
          <w:rStyle w:val="hgkelc"/>
          <w:rFonts w:ascii="Arial" w:eastAsiaTheme="majorEastAsia" w:hAnsi="Arial" w:cs="Arial"/>
          <w:lang w:val="es-ES"/>
        </w:rPr>
        <w:t>Reviews</w:t>
      </w:r>
      <w:proofErr w:type="spellEnd"/>
      <w:r w:rsidRPr="00371AB9">
        <w:rPr>
          <w:rStyle w:val="hgkelc"/>
          <w:rFonts w:ascii="Arial" w:eastAsiaTheme="majorEastAsia" w:hAnsi="Arial" w:cs="Arial"/>
          <w:lang w:val="es-ES"/>
        </w:rPr>
        <w:t xml:space="preserve"> and Meta-</w:t>
      </w:r>
      <w:proofErr w:type="spellStart"/>
      <w:r w:rsidRPr="00371AB9">
        <w:rPr>
          <w:rStyle w:val="hgkelc"/>
          <w:rFonts w:ascii="Arial" w:eastAsiaTheme="majorEastAsia" w:hAnsi="Arial" w:cs="Arial"/>
          <w:lang w:val="es-ES"/>
        </w:rPr>
        <w:t>Analyses</w:t>
      </w:r>
      <w:proofErr w:type="spellEnd"/>
      <w:r w:rsidRPr="00371AB9">
        <w:rPr>
          <w:rStyle w:val="hgkelc"/>
          <w:rFonts w:ascii="Arial" w:eastAsiaTheme="majorEastAsia" w:hAnsi="Arial" w:cs="Arial"/>
          <w:lang w:val="es-ES"/>
        </w:rPr>
        <w:t xml:space="preserve">), tomando en cuenta las diferentes </w:t>
      </w:r>
      <w:r w:rsidRPr="00371AB9">
        <w:rPr>
          <w:rStyle w:val="hgkelc"/>
          <w:rFonts w:ascii="Arial" w:eastAsiaTheme="majorEastAsia" w:hAnsi="Arial" w:cs="Arial"/>
          <w:lang w:val="es-ES"/>
        </w:rPr>
        <w:lastRenderedPageBreak/>
        <w:t>fases:</w:t>
      </w:r>
      <w:r>
        <w:rPr>
          <w:rStyle w:val="hgkelc"/>
          <w:rFonts w:ascii="Arial" w:eastAsiaTheme="majorEastAsia" w:hAnsi="Arial" w:cs="Arial"/>
          <w:lang w:val="es-ES"/>
        </w:rPr>
        <w:t xml:space="preserve"> </w:t>
      </w:r>
      <w:r w:rsidRPr="00371AB9">
        <w:rPr>
          <w:rFonts w:ascii="Arial" w:hAnsi="Arial" w:cs="Arial"/>
        </w:rPr>
        <w:t>Formular el problema, Buscar los estudios,</w:t>
      </w:r>
      <w:r>
        <w:rPr>
          <w:rFonts w:ascii="Arial" w:hAnsi="Arial" w:cs="Arial"/>
        </w:rPr>
        <w:t xml:space="preserve"> </w:t>
      </w:r>
      <w:r w:rsidRPr="00371AB9">
        <w:rPr>
          <w:rFonts w:ascii="Arial" w:hAnsi="Arial" w:cs="Arial"/>
        </w:rPr>
        <w:t>Codificar los estudios,</w:t>
      </w:r>
      <w:r>
        <w:rPr>
          <w:rFonts w:ascii="Arial" w:hAnsi="Arial" w:cs="Arial"/>
        </w:rPr>
        <w:t xml:space="preserve"> </w:t>
      </w:r>
      <w:r w:rsidRPr="00371AB9">
        <w:rPr>
          <w:rFonts w:ascii="Arial" w:hAnsi="Arial" w:cs="Arial"/>
        </w:rPr>
        <w:t>Analizar estadísticamente e interpretar y Publicar.</w:t>
      </w:r>
    </w:p>
    <w:p w14:paraId="60B9F012" w14:textId="77777777" w:rsidR="000C7BE6" w:rsidRDefault="000C7BE6" w:rsidP="000C7BE6">
      <w:pPr>
        <w:pStyle w:val="NormalWeb"/>
        <w:spacing w:before="0" w:beforeAutospacing="0" w:after="0" w:afterAutospacing="0" w:line="360" w:lineRule="auto"/>
        <w:jc w:val="both"/>
        <w:rPr>
          <w:rFonts w:ascii="Arial" w:hAnsi="Arial" w:cs="Arial"/>
        </w:rPr>
      </w:pPr>
    </w:p>
    <w:p w14:paraId="583BCA17" w14:textId="77777777" w:rsidR="000C7BE6" w:rsidRDefault="000C7BE6" w:rsidP="000C7BE6">
      <w:pPr>
        <w:spacing w:line="360" w:lineRule="auto"/>
        <w:rPr>
          <w:rFonts w:ascii="Arial" w:hAnsi="Arial" w:cs="Arial"/>
          <w:lang w:val="es-ES"/>
        </w:rPr>
      </w:pPr>
    </w:p>
    <w:p w14:paraId="08C4AF3F" w14:textId="77777777" w:rsidR="000C7BE6" w:rsidRPr="00E8444F" w:rsidRDefault="000C7BE6" w:rsidP="000C7BE6">
      <w:pPr>
        <w:spacing w:line="360" w:lineRule="auto"/>
        <w:rPr>
          <w:rFonts w:ascii="Arial" w:hAnsi="Arial" w:cs="Arial"/>
          <w:lang w:val="es-ES"/>
        </w:rPr>
      </w:pPr>
      <w:r w:rsidRPr="00E8444F">
        <w:rPr>
          <w:rFonts w:ascii="Arial" w:hAnsi="Arial" w:cs="Arial"/>
          <w:lang w:val="es-ES"/>
        </w:rPr>
        <w:t xml:space="preserve">Los términos de búsqueda </w:t>
      </w:r>
      <w:r>
        <w:rPr>
          <w:rFonts w:ascii="Arial" w:hAnsi="Arial" w:cs="Arial"/>
          <w:lang w:val="es-ES"/>
        </w:rPr>
        <w:t>utilizados fueron</w:t>
      </w:r>
      <w:r w:rsidRPr="00E8444F">
        <w:rPr>
          <w:rFonts w:ascii="Arial" w:hAnsi="Arial" w:cs="Arial"/>
          <w:lang w:val="es-ES"/>
        </w:rPr>
        <w:t xml:space="preserve"> «</w:t>
      </w:r>
      <w:r w:rsidRPr="000C7BE6">
        <w:rPr>
          <w:rFonts w:ascii="Arial" w:hAnsi="Arial" w:cs="Arial"/>
          <w:lang w:val="es-ES"/>
        </w:rPr>
        <w:t xml:space="preserve">Acute </w:t>
      </w:r>
      <w:proofErr w:type="spellStart"/>
      <w:r w:rsidRPr="000C7BE6">
        <w:rPr>
          <w:rFonts w:ascii="Arial" w:hAnsi="Arial" w:cs="Arial"/>
          <w:lang w:val="es-ES"/>
        </w:rPr>
        <w:t>Upper</w:t>
      </w:r>
      <w:proofErr w:type="spellEnd"/>
      <w:r w:rsidRPr="000C7BE6">
        <w:rPr>
          <w:rFonts w:ascii="Arial" w:hAnsi="Arial" w:cs="Arial"/>
          <w:lang w:val="es-ES"/>
        </w:rPr>
        <w:t xml:space="preserve"> </w:t>
      </w:r>
      <w:proofErr w:type="spellStart"/>
      <w:r w:rsidRPr="000C7BE6">
        <w:rPr>
          <w:rFonts w:ascii="Arial" w:hAnsi="Arial" w:cs="Arial"/>
          <w:lang w:val="es-ES"/>
        </w:rPr>
        <w:t>Respiratory</w:t>
      </w:r>
      <w:proofErr w:type="spellEnd"/>
      <w:r w:rsidRPr="000C7BE6">
        <w:rPr>
          <w:rFonts w:ascii="Arial" w:hAnsi="Arial" w:cs="Arial"/>
          <w:lang w:val="es-ES"/>
        </w:rPr>
        <w:t xml:space="preserve"> </w:t>
      </w:r>
      <w:proofErr w:type="spellStart"/>
      <w:r w:rsidRPr="000C7BE6">
        <w:rPr>
          <w:rFonts w:ascii="Arial" w:hAnsi="Arial" w:cs="Arial"/>
          <w:lang w:val="es-ES"/>
        </w:rPr>
        <w:t>Tract</w:t>
      </w:r>
      <w:proofErr w:type="spellEnd"/>
      <w:r w:rsidRPr="000C7BE6">
        <w:rPr>
          <w:rFonts w:ascii="Arial" w:hAnsi="Arial" w:cs="Arial"/>
          <w:lang w:val="es-ES"/>
        </w:rPr>
        <w:t xml:space="preserve"> </w:t>
      </w:r>
      <w:proofErr w:type="spellStart"/>
      <w:r w:rsidRPr="000C7BE6">
        <w:rPr>
          <w:rFonts w:ascii="Arial" w:hAnsi="Arial" w:cs="Arial"/>
          <w:lang w:val="es-ES"/>
        </w:rPr>
        <w:t>Infections</w:t>
      </w:r>
      <w:proofErr w:type="spellEnd"/>
      <w:r w:rsidRPr="000C7BE6">
        <w:rPr>
          <w:rFonts w:ascii="Arial" w:hAnsi="Arial" w:cs="Arial"/>
          <w:lang w:val="es-ES"/>
        </w:rPr>
        <w:t xml:space="preserve"> in </w:t>
      </w:r>
      <w:proofErr w:type="spellStart"/>
      <w:r w:rsidRPr="000C7BE6">
        <w:rPr>
          <w:rFonts w:ascii="Arial" w:hAnsi="Arial" w:cs="Arial"/>
          <w:lang w:val="es-ES"/>
        </w:rPr>
        <w:t>adults</w:t>
      </w:r>
      <w:proofErr w:type="spellEnd"/>
      <w:r w:rsidRPr="000C7BE6">
        <w:rPr>
          <w:rFonts w:ascii="Arial" w:hAnsi="Arial" w:cs="Arial"/>
          <w:lang w:val="es-ES"/>
        </w:rPr>
        <w:t>»</w:t>
      </w:r>
      <w:r w:rsidRPr="00E8444F">
        <w:rPr>
          <w:rFonts w:ascii="Arial" w:hAnsi="Arial" w:cs="Arial"/>
          <w:lang w:val="es-ES"/>
        </w:rPr>
        <w:t>, «rinosinusitis», «</w:t>
      </w:r>
      <w:r w:rsidRPr="000C7BE6">
        <w:rPr>
          <w:rFonts w:ascii="Arial" w:hAnsi="Arial" w:cs="Arial"/>
          <w:lang w:val="es-ES"/>
        </w:rPr>
        <w:t>bronquitis</w:t>
      </w:r>
      <w:r w:rsidRPr="00E8444F">
        <w:rPr>
          <w:rFonts w:ascii="Arial" w:hAnsi="Arial" w:cs="Arial"/>
          <w:lang w:val="es-ES"/>
        </w:rPr>
        <w:t>», «</w:t>
      </w:r>
      <w:proofErr w:type="spellStart"/>
      <w:r w:rsidRPr="00E8444F">
        <w:rPr>
          <w:rFonts w:ascii="Arial" w:hAnsi="Arial" w:cs="Arial"/>
          <w:lang w:val="es-ES"/>
        </w:rPr>
        <w:t>Pharyngitis</w:t>
      </w:r>
      <w:proofErr w:type="spellEnd"/>
      <w:r w:rsidRPr="00E8444F">
        <w:rPr>
          <w:rFonts w:ascii="Arial" w:hAnsi="Arial" w:cs="Arial"/>
          <w:lang w:val="es-ES"/>
        </w:rPr>
        <w:t>» OR «</w:t>
      </w:r>
      <w:proofErr w:type="spellStart"/>
      <w:r w:rsidRPr="00E8444F">
        <w:rPr>
          <w:rFonts w:ascii="Arial" w:hAnsi="Arial" w:cs="Arial"/>
          <w:lang w:val="es-ES"/>
        </w:rPr>
        <w:t>laryngitis</w:t>
      </w:r>
      <w:proofErr w:type="spellEnd"/>
      <w:r w:rsidRPr="00E8444F">
        <w:rPr>
          <w:rFonts w:ascii="Arial" w:hAnsi="Arial" w:cs="Arial"/>
          <w:lang w:val="es-ES"/>
        </w:rPr>
        <w:t>» «</w:t>
      </w:r>
      <w:proofErr w:type="spellStart"/>
      <w:r w:rsidRPr="000C7BE6">
        <w:rPr>
          <w:rFonts w:ascii="Arial" w:hAnsi="Arial" w:cs="Arial"/>
          <w:lang w:val="es-ES"/>
        </w:rPr>
        <w:t>Common</w:t>
      </w:r>
      <w:proofErr w:type="spellEnd"/>
      <w:r w:rsidRPr="000C7BE6">
        <w:rPr>
          <w:rFonts w:ascii="Arial" w:hAnsi="Arial" w:cs="Arial"/>
          <w:lang w:val="es-ES"/>
        </w:rPr>
        <w:t xml:space="preserve"> </w:t>
      </w:r>
      <w:proofErr w:type="spellStart"/>
      <w:r w:rsidRPr="000C7BE6">
        <w:rPr>
          <w:rFonts w:ascii="Arial" w:hAnsi="Arial" w:cs="Arial"/>
          <w:lang w:val="es-ES"/>
        </w:rPr>
        <w:t>Cold</w:t>
      </w:r>
      <w:proofErr w:type="spellEnd"/>
      <w:r w:rsidRPr="00E8444F">
        <w:rPr>
          <w:rFonts w:ascii="Arial" w:hAnsi="Arial" w:cs="Arial"/>
          <w:lang w:val="es-ES"/>
        </w:rPr>
        <w:t>» «antibióticos» «</w:t>
      </w:r>
      <w:proofErr w:type="spellStart"/>
      <w:r w:rsidRPr="00E8444F">
        <w:rPr>
          <w:rFonts w:ascii="Arial" w:hAnsi="Arial" w:cs="Arial"/>
          <w:lang w:val="es-ES"/>
        </w:rPr>
        <w:t>Randomized</w:t>
      </w:r>
      <w:proofErr w:type="spellEnd"/>
      <w:r w:rsidRPr="00E8444F">
        <w:rPr>
          <w:rFonts w:ascii="Arial" w:hAnsi="Arial" w:cs="Arial"/>
          <w:lang w:val="es-ES"/>
        </w:rPr>
        <w:t xml:space="preserve"> </w:t>
      </w:r>
      <w:proofErr w:type="spellStart"/>
      <w:r w:rsidRPr="00E8444F">
        <w:rPr>
          <w:rFonts w:ascii="Arial" w:hAnsi="Arial" w:cs="Arial"/>
          <w:lang w:val="es-ES"/>
        </w:rPr>
        <w:t>Controlled</w:t>
      </w:r>
      <w:proofErr w:type="spellEnd"/>
      <w:r w:rsidRPr="00E8444F">
        <w:rPr>
          <w:rFonts w:ascii="Arial" w:hAnsi="Arial" w:cs="Arial"/>
          <w:lang w:val="es-ES"/>
        </w:rPr>
        <w:t xml:space="preserve"> Trial». Un </w:t>
      </w:r>
      <w:r>
        <w:rPr>
          <w:rFonts w:ascii="Arial" w:hAnsi="Arial" w:cs="Arial"/>
          <w:lang w:val="es-ES"/>
        </w:rPr>
        <w:t xml:space="preserve">revisor realizó la búsqueda bibliográfica en las bases de dato científicas mencionadas anteriormente, así mismo realizó </w:t>
      </w:r>
      <w:r w:rsidRPr="00E8444F">
        <w:rPr>
          <w:rFonts w:ascii="Arial" w:hAnsi="Arial" w:cs="Arial"/>
          <w:lang w:val="es-ES"/>
        </w:rPr>
        <w:t>la evaluación de los estudios potencialmente elegibles para su inclusión y la extracción de datos.</w:t>
      </w:r>
    </w:p>
    <w:p w14:paraId="7C83C406" w14:textId="77777777" w:rsidR="000C7BE6" w:rsidRPr="00E8444F" w:rsidRDefault="000C7BE6" w:rsidP="000C7BE6">
      <w:pPr>
        <w:spacing w:line="360" w:lineRule="auto"/>
        <w:jc w:val="both"/>
        <w:rPr>
          <w:rFonts w:ascii="Arial" w:hAnsi="Arial" w:cs="Arial"/>
          <w:lang w:val="es-ES"/>
        </w:rPr>
      </w:pPr>
    </w:p>
    <w:p w14:paraId="66040699" w14:textId="77777777" w:rsidR="000C7BE6" w:rsidRPr="00E8444F" w:rsidRDefault="000C7BE6" w:rsidP="000C7BE6">
      <w:pPr>
        <w:spacing w:line="360" w:lineRule="auto"/>
        <w:jc w:val="both"/>
        <w:rPr>
          <w:rFonts w:ascii="Arial" w:hAnsi="Arial" w:cs="Arial"/>
          <w:lang w:val="es-ES"/>
        </w:rPr>
      </w:pPr>
      <w:r>
        <w:rPr>
          <w:rFonts w:ascii="Arial" w:hAnsi="Arial" w:cs="Arial"/>
          <w:lang w:val="es-ES"/>
        </w:rPr>
        <w:t>Se incluyeron</w:t>
      </w:r>
      <w:r w:rsidRPr="00E8444F">
        <w:rPr>
          <w:rFonts w:ascii="Arial" w:hAnsi="Arial" w:cs="Arial"/>
          <w:lang w:val="es-ES"/>
        </w:rPr>
        <w:t xml:space="preserve"> e</w:t>
      </w:r>
      <w:r>
        <w:rPr>
          <w:rFonts w:ascii="Arial" w:hAnsi="Arial" w:cs="Arial"/>
          <w:lang w:val="es-ES"/>
        </w:rPr>
        <w:t xml:space="preserve">n este metaanálisis el diseño controlado aleatorizado; </w:t>
      </w:r>
      <w:r w:rsidRPr="00E8444F">
        <w:rPr>
          <w:rFonts w:ascii="Arial" w:hAnsi="Arial" w:cs="Arial"/>
          <w:lang w:val="es-ES"/>
        </w:rPr>
        <w:t>pacientes mayores de 18 años</w:t>
      </w:r>
      <w:r>
        <w:rPr>
          <w:rFonts w:ascii="Arial" w:hAnsi="Arial" w:cs="Arial"/>
          <w:lang w:val="es-ES"/>
        </w:rPr>
        <w:t xml:space="preserve"> </w:t>
      </w:r>
      <w:r w:rsidRPr="00E8444F">
        <w:rPr>
          <w:rFonts w:ascii="Arial" w:hAnsi="Arial" w:cs="Arial"/>
          <w:lang w:val="es-ES"/>
        </w:rPr>
        <w:t>compa</w:t>
      </w:r>
      <w:r>
        <w:rPr>
          <w:rFonts w:ascii="Arial" w:hAnsi="Arial" w:cs="Arial"/>
          <w:lang w:val="es-ES"/>
        </w:rPr>
        <w:t>rando</w:t>
      </w:r>
      <w:r w:rsidRPr="00E8444F">
        <w:rPr>
          <w:rFonts w:ascii="Arial" w:hAnsi="Arial" w:cs="Arial"/>
          <w:lang w:val="es-ES"/>
        </w:rPr>
        <w:t xml:space="preserve"> el tratamiento con el antibiótico prescrito</w:t>
      </w:r>
      <w:r>
        <w:rPr>
          <w:rFonts w:ascii="Arial" w:hAnsi="Arial" w:cs="Arial"/>
          <w:lang w:val="es-ES"/>
        </w:rPr>
        <w:t>, con el placebo y/o tratamiento sintomático</w:t>
      </w:r>
      <w:r w:rsidRPr="00E8444F">
        <w:rPr>
          <w:rFonts w:ascii="Arial" w:hAnsi="Arial" w:cs="Arial"/>
          <w:lang w:val="es-ES"/>
        </w:rPr>
        <w:t xml:space="preserve">. </w:t>
      </w:r>
      <w:r>
        <w:rPr>
          <w:rFonts w:ascii="Arial" w:hAnsi="Arial" w:cs="Arial"/>
          <w:lang w:val="es-ES"/>
        </w:rPr>
        <w:t xml:space="preserve">Se incluyeron en estos estudios los ensayos con </w:t>
      </w:r>
      <w:r w:rsidRPr="00E8444F">
        <w:rPr>
          <w:rFonts w:ascii="Arial" w:hAnsi="Arial" w:cs="Arial"/>
          <w:lang w:val="es-ES"/>
        </w:rPr>
        <w:t xml:space="preserve">pacientes </w:t>
      </w:r>
      <w:r>
        <w:rPr>
          <w:rFonts w:ascii="Arial" w:hAnsi="Arial" w:cs="Arial"/>
          <w:lang w:val="es-ES"/>
        </w:rPr>
        <w:t xml:space="preserve">preferiblemente </w:t>
      </w:r>
      <w:r w:rsidRPr="00E8444F">
        <w:rPr>
          <w:rFonts w:ascii="Arial" w:hAnsi="Arial" w:cs="Arial"/>
          <w:lang w:val="es-ES"/>
        </w:rPr>
        <w:t xml:space="preserve">con rinosinusitis. </w:t>
      </w:r>
      <w:r>
        <w:rPr>
          <w:rFonts w:ascii="Arial" w:hAnsi="Arial" w:cs="Arial"/>
          <w:lang w:val="es-ES"/>
        </w:rPr>
        <w:t xml:space="preserve">Se excluyeron </w:t>
      </w:r>
      <w:r w:rsidRPr="00E8444F">
        <w:rPr>
          <w:rFonts w:ascii="Arial" w:hAnsi="Arial" w:cs="Arial"/>
          <w:lang w:val="es-ES"/>
        </w:rPr>
        <w:t xml:space="preserve">los resúmenes de congresos o estudios escritos </w:t>
      </w:r>
      <w:r>
        <w:rPr>
          <w:rFonts w:ascii="Arial" w:hAnsi="Arial" w:cs="Arial"/>
          <w:lang w:val="es-ES"/>
        </w:rPr>
        <w:t>en idiomas distintos del inglés y español</w:t>
      </w:r>
      <w:r w:rsidRPr="00E8444F">
        <w:rPr>
          <w:rFonts w:ascii="Arial" w:hAnsi="Arial" w:cs="Arial"/>
          <w:lang w:val="es-ES"/>
        </w:rPr>
        <w:t>.</w:t>
      </w:r>
    </w:p>
    <w:p w14:paraId="437E157E" w14:textId="77777777" w:rsidR="000C7BE6" w:rsidRPr="00E8444F" w:rsidRDefault="000C7BE6" w:rsidP="000C7BE6">
      <w:pPr>
        <w:spacing w:line="360" w:lineRule="auto"/>
        <w:jc w:val="both"/>
        <w:rPr>
          <w:rFonts w:ascii="Arial" w:hAnsi="Arial" w:cs="Arial"/>
          <w:lang w:val="es-ES"/>
        </w:rPr>
      </w:pPr>
    </w:p>
    <w:p w14:paraId="570B4A8E" w14:textId="77777777" w:rsidR="000C7BE6" w:rsidRPr="00E8444F" w:rsidRDefault="000C7BE6" w:rsidP="000C7BE6">
      <w:pPr>
        <w:spacing w:line="360" w:lineRule="auto"/>
        <w:jc w:val="both"/>
        <w:rPr>
          <w:rFonts w:ascii="Arial" w:hAnsi="Arial" w:cs="Arial"/>
          <w:lang w:val="es-ES"/>
        </w:rPr>
      </w:pPr>
      <w:r w:rsidRPr="00E8444F">
        <w:rPr>
          <w:rFonts w:ascii="Arial" w:hAnsi="Arial" w:cs="Arial"/>
          <w:lang w:val="es-ES"/>
        </w:rPr>
        <w:t>La evaluación de la calidad metodológica de cada uno de los ECA incluidos e</w:t>
      </w:r>
      <w:r>
        <w:rPr>
          <w:rFonts w:ascii="Arial" w:hAnsi="Arial" w:cs="Arial"/>
          <w:lang w:val="es-ES"/>
        </w:rPr>
        <w:t>n este meta - análisis no se realizó</w:t>
      </w:r>
      <w:r w:rsidRPr="00E8444F">
        <w:rPr>
          <w:rFonts w:ascii="Arial" w:hAnsi="Arial" w:cs="Arial"/>
          <w:lang w:val="es-ES"/>
        </w:rPr>
        <w:t xml:space="preserve">, ya que los estudios </w:t>
      </w:r>
      <w:r>
        <w:rPr>
          <w:rFonts w:ascii="Arial" w:hAnsi="Arial" w:cs="Arial"/>
          <w:lang w:val="es-ES"/>
        </w:rPr>
        <w:t>a seleccionar</w:t>
      </w:r>
      <w:r w:rsidRPr="00E8444F">
        <w:rPr>
          <w:rFonts w:ascii="Arial" w:hAnsi="Arial" w:cs="Arial"/>
          <w:lang w:val="es-ES"/>
        </w:rPr>
        <w:t xml:space="preserve"> </w:t>
      </w:r>
      <w:r>
        <w:rPr>
          <w:rFonts w:ascii="Arial" w:hAnsi="Arial" w:cs="Arial"/>
          <w:lang w:val="es-ES"/>
        </w:rPr>
        <w:t>s</w:t>
      </w:r>
      <w:r w:rsidRPr="00E8444F">
        <w:rPr>
          <w:rFonts w:ascii="Arial" w:hAnsi="Arial" w:cs="Arial"/>
          <w:lang w:val="es-ES"/>
        </w:rPr>
        <w:t xml:space="preserve">erán ensayos clínicos aleatorizados, doble ciego. </w:t>
      </w:r>
    </w:p>
    <w:p w14:paraId="673803DF" w14:textId="77777777" w:rsidR="000C7BE6" w:rsidRPr="00E8444F" w:rsidRDefault="000C7BE6" w:rsidP="000C7BE6">
      <w:pPr>
        <w:spacing w:line="360" w:lineRule="auto"/>
        <w:jc w:val="both"/>
        <w:rPr>
          <w:rFonts w:ascii="Arial" w:hAnsi="Arial" w:cs="Arial"/>
          <w:lang w:val="es-ES"/>
        </w:rPr>
      </w:pPr>
    </w:p>
    <w:p w14:paraId="6AF97D7E" w14:textId="77777777" w:rsidR="000C7BE6" w:rsidRPr="001C7948" w:rsidRDefault="000C7BE6" w:rsidP="0023284E">
      <w:pPr>
        <w:pStyle w:val="Ttulo3"/>
        <w:rPr>
          <w:lang w:val="es-NI"/>
        </w:rPr>
      </w:pPr>
      <w:bookmarkStart w:id="38" w:name="_Toc204004029"/>
      <w:r w:rsidRPr="001C7948">
        <w:rPr>
          <w:lang w:val="es-NI"/>
        </w:rPr>
        <w:t>g). Método de extracción y análisis de los resultados</w:t>
      </w:r>
      <w:bookmarkEnd w:id="38"/>
    </w:p>
    <w:p w14:paraId="005031CE" w14:textId="77777777" w:rsidR="000C7BE6" w:rsidRPr="000C7BE6" w:rsidRDefault="000C7BE6" w:rsidP="000C7BE6">
      <w:pPr>
        <w:spacing w:line="360" w:lineRule="auto"/>
        <w:jc w:val="both"/>
        <w:rPr>
          <w:rFonts w:ascii="Arial" w:hAnsi="Arial" w:cs="Arial"/>
          <w:lang w:val="es-NI"/>
        </w:rPr>
      </w:pPr>
    </w:p>
    <w:p w14:paraId="1F935606"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Se elaboró un formulario de extracción de datos para recopilar información relevante de los estudios las cuales se incluyó variables: Características de los estudios (autor, año y país), características de los participantes (edad, comorbilidades), Tipo de antibiótico utilizado, Duración del tratamiento, Resultados principales (reducción de síntomas, tasas de complicaciones, efectos adversos). Se adjunta en Anexo 1 la tabla de extracción de </w:t>
      </w:r>
      <w:r w:rsidRPr="000C7BE6">
        <w:rPr>
          <w:rFonts w:ascii="Arial" w:hAnsi="Arial" w:cs="Arial"/>
          <w:lang w:val="es-NI"/>
        </w:rPr>
        <w:lastRenderedPageBreak/>
        <w:t>datos utilizada en el proceso de recolección de los datos y conceptos de estas variables. Para cada estudio se extrajeron los datos de manera sistemática y evitar los sesgos.</w:t>
      </w:r>
    </w:p>
    <w:p w14:paraId="7257E1C5" w14:textId="77777777" w:rsidR="000C7BE6" w:rsidRPr="000C7BE6" w:rsidRDefault="000C7BE6" w:rsidP="000C7BE6">
      <w:pPr>
        <w:spacing w:after="180"/>
        <w:rPr>
          <w:rFonts w:ascii="New" w:hAnsi="New"/>
          <w:sz w:val="18"/>
          <w:szCs w:val="18"/>
          <w:lang w:val="es-NI"/>
        </w:rPr>
      </w:pPr>
    </w:p>
    <w:p w14:paraId="307D36A2" w14:textId="77777777" w:rsidR="000C7BE6" w:rsidRPr="00E8444F" w:rsidRDefault="000C7BE6" w:rsidP="000C7BE6">
      <w:pPr>
        <w:spacing w:line="360" w:lineRule="auto"/>
        <w:jc w:val="both"/>
        <w:rPr>
          <w:rFonts w:ascii="Arial" w:hAnsi="Arial" w:cs="Arial"/>
          <w:lang w:val="es-ES"/>
        </w:rPr>
      </w:pPr>
      <w:r w:rsidRPr="00E8444F">
        <w:rPr>
          <w:rFonts w:ascii="Arial" w:hAnsi="Arial" w:cs="Arial"/>
          <w:lang w:val="es-ES"/>
        </w:rPr>
        <w:t xml:space="preserve">Los datos </w:t>
      </w:r>
      <w:r>
        <w:rPr>
          <w:rFonts w:ascii="Arial" w:hAnsi="Arial" w:cs="Arial"/>
          <w:lang w:val="es-ES"/>
        </w:rPr>
        <w:t>extraídos</w:t>
      </w:r>
      <w:r w:rsidRPr="00E8444F">
        <w:rPr>
          <w:rFonts w:ascii="Arial" w:hAnsi="Arial" w:cs="Arial"/>
          <w:lang w:val="es-ES"/>
        </w:rPr>
        <w:t xml:space="preserve"> de cada E</w:t>
      </w:r>
      <w:r>
        <w:rPr>
          <w:rFonts w:ascii="Arial" w:hAnsi="Arial" w:cs="Arial"/>
          <w:lang w:val="es-ES"/>
        </w:rPr>
        <w:t>CA incluido fueron</w:t>
      </w:r>
      <w:r w:rsidRPr="00E8444F">
        <w:rPr>
          <w:rFonts w:ascii="Arial" w:hAnsi="Arial" w:cs="Arial"/>
          <w:lang w:val="es-ES"/>
        </w:rPr>
        <w:t xml:space="preserve"> el tipo de diseño del estudio, las características de la población incluida, los regímenes comparados, cualquier terapia antibiótica administrada, los resultados clínicos del tratamiento, el tiempo hasta la resolución de los síntomas, así como datos sobre eventos adversos.</w:t>
      </w:r>
    </w:p>
    <w:p w14:paraId="4EA5A643" w14:textId="77777777" w:rsidR="000C7BE6" w:rsidRPr="00E8444F" w:rsidRDefault="000C7BE6" w:rsidP="000C7BE6">
      <w:pPr>
        <w:spacing w:line="360" w:lineRule="auto"/>
        <w:jc w:val="both"/>
        <w:rPr>
          <w:rFonts w:ascii="Arial" w:hAnsi="Arial" w:cs="Arial"/>
          <w:lang w:val="es-ES"/>
        </w:rPr>
      </w:pPr>
    </w:p>
    <w:p w14:paraId="43E84822" w14:textId="77777777" w:rsidR="000C7BE6" w:rsidRPr="00EF7908" w:rsidRDefault="000C7BE6" w:rsidP="000C7BE6">
      <w:pPr>
        <w:spacing w:line="360" w:lineRule="auto"/>
        <w:jc w:val="both"/>
        <w:rPr>
          <w:rFonts w:ascii="Arial" w:hAnsi="Arial" w:cs="Arial"/>
          <w:lang w:val="es-ES"/>
        </w:rPr>
      </w:pPr>
      <w:r w:rsidRPr="00EF7908">
        <w:rPr>
          <w:rFonts w:ascii="Arial" w:hAnsi="Arial" w:cs="Arial"/>
          <w:lang w:val="es-ES"/>
        </w:rPr>
        <w:t>El resultado principal de efec</w:t>
      </w:r>
      <w:r>
        <w:rPr>
          <w:rFonts w:ascii="Arial" w:hAnsi="Arial" w:cs="Arial"/>
          <w:lang w:val="es-ES"/>
        </w:rPr>
        <w:t>tividad de este metaanálisis fue</w:t>
      </w:r>
      <w:r w:rsidRPr="00EF7908">
        <w:rPr>
          <w:rFonts w:ascii="Arial" w:hAnsi="Arial" w:cs="Arial"/>
          <w:lang w:val="es-ES"/>
        </w:rPr>
        <w:t xml:space="preserve"> el éxito clínico, definido como la mejoría de los síntomas y signos de la enfermedad. Los resultados secundarios de efectividad incluirán los eventos adversos, observado hasta el final del período de seguimiento en cada ECA incluido.</w:t>
      </w:r>
    </w:p>
    <w:p w14:paraId="41241A7E" w14:textId="77777777" w:rsidR="000C7BE6" w:rsidRPr="00EF7908" w:rsidRDefault="000C7BE6" w:rsidP="000C7BE6">
      <w:pPr>
        <w:spacing w:line="360" w:lineRule="auto"/>
        <w:jc w:val="both"/>
        <w:rPr>
          <w:rFonts w:ascii="Arial" w:hAnsi="Arial" w:cs="Arial"/>
          <w:lang w:val="es-ES"/>
        </w:rPr>
      </w:pPr>
    </w:p>
    <w:p w14:paraId="21191AF5" w14:textId="77777777" w:rsidR="000C7BE6" w:rsidRPr="000C7BE6" w:rsidRDefault="000C7BE6" w:rsidP="0023284E">
      <w:pPr>
        <w:pStyle w:val="Ttulo3"/>
        <w:rPr>
          <w:lang w:val="es-NI"/>
        </w:rPr>
      </w:pPr>
      <w:bookmarkStart w:id="39" w:name="_Toc204004030"/>
      <w:r w:rsidRPr="00E8444F">
        <w:rPr>
          <w:lang w:val="es-ES"/>
        </w:rPr>
        <w:t>.</w:t>
      </w:r>
      <w:r w:rsidRPr="000C7BE6">
        <w:rPr>
          <w:bCs/>
          <w:lang w:val="es-NI"/>
        </w:rPr>
        <w:t>h).</w:t>
      </w:r>
      <w:r w:rsidRPr="000C7BE6">
        <w:rPr>
          <w:lang w:val="es-NI"/>
        </w:rPr>
        <w:t xml:space="preserve"> El análisis estadístico</w:t>
      </w:r>
      <w:bookmarkEnd w:id="39"/>
    </w:p>
    <w:p w14:paraId="5B2BF1E8" w14:textId="77777777" w:rsidR="000C7BE6" w:rsidRPr="00E8444F" w:rsidRDefault="000C7BE6" w:rsidP="000C7BE6">
      <w:pPr>
        <w:spacing w:line="360" w:lineRule="auto"/>
        <w:jc w:val="both"/>
        <w:rPr>
          <w:sz w:val="22"/>
          <w:szCs w:val="22"/>
          <w:lang w:val="es-ES"/>
        </w:rPr>
      </w:pPr>
    </w:p>
    <w:p w14:paraId="3FEC475E" w14:textId="77777777" w:rsidR="000C7BE6" w:rsidRPr="00EF7908" w:rsidRDefault="000C7BE6" w:rsidP="000C7BE6">
      <w:pPr>
        <w:pStyle w:val="NormalWeb"/>
        <w:spacing w:before="0" w:beforeAutospacing="0" w:after="0" w:afterAutospacing="0" w:line="360" w:lineRule="auto"/>
        <w:jc w:val="both"/>
        <w:rPr>
          <w:rFonts w:ascii="Arial" w:hAnsi="Arial" w:cs="Arial"/>
        </w:rPr>
      </w:pPr>
      <w:r w:rsidRPr="00EF7908">
        <w:rPr>
          <w:rFonts w:ascii="Arial" w:eastAsiaTheme="minorHAnsi" w:hAnsi="Arial" w:cs="Arial"/>
          <w:lang w:val="es-ES" w:eastAsia="en-US"/>
        </w:rPr>
        <w:t xml:space="preserve">El análisis estadístico se </w:t>
      </w:r>
      <w:r>
        <w:rPr>
          <w:rFonts w:ascii="Arial" w:eastAsiaTheme="minorHAnsi" w:hAnsi="Arial" w:cs="Arial"/>
          <w:lang w:val="es-ES" w:eastAsia="en-US"/>
        </w:rPr>
        <w:t xml:space="preserve">llevó a cabo </w:t>
      </w:r>
      <w:r w:rsidRPr="00EF7908">
        <w:rPr>
          <w:rFonts w:ascii="Arial" w:eastAsiaTheme="minorHAnsi" w:hAnsi="Arial" w:cs="Arial"/>
          <w:lang w:val="es-ES" w:eastAsia="en-US"/>
        </w:rPr>
        <w:t xml:space="preserve">con el programa estadístico </w:t>
      </w:r>
      <w:proofErr w:type="spellStart"/>
      <w:r w:rsidRPr="00EF7908">
        <w:rPr>
          <w:rFonts w:ascii="Arial" w:eastAsiaTheme="minorHAnsi" w:hAnsi="Arial" w:cs="Arial"/>
          <w:lang w:val="es-ES" w:eastAsia="en-US"/>
        </w:rPr>
        <w:t>RevMan</w:t>
      </w:r>
      <w:proofErr w:type="spellEnd"/>
      <w:r w:rsidRPr="00EF7908">
        <w:rPr>
          <w:rFonts w:ascii="Arial" w:eastAsiaTheme="minorHAnsi" w:hAnsi="Arial" w:cs="Arial"/>
          <w:lang w:val="es-ES" w:eastAsia="en-US"/>
        </w:rPr>
        <w:t xml:space="preserve"> </w:t>
      </w:r>
      <w:proofErr w:type="spellStart"/>
      <w:r w:rsidRPr="00EF7908">
        <w:rPr>
          <w:rFonts w:ascii="Arial" w:eastAsiaTheme="minorHAnsi" w:hAnsi="Arial" w:cs="Arial"/>
          <w:lang w:val="es-ES" w:eastAsia="en-US"/>
        </w:rPr>
        <w:t>Analyses</w:t>
      </w:r>
      <w:proofErr w:type="spellEnd"/>
      <w:r w:rsidRPr="00EF7908">
        <w:rPr>
          <w:rFonts w:ascii="Arial" w:eastAsiaTheme="minorHAnsi" w:hAnsi="Arial" w:cs="Arial"/>
          <w:lang w:val="es-ES" w:eastAsia="en-US"/>
        </w:rPr>
        <w:t xml:space="preserve"> v5.0 para Windows (Colaboración Cochrane, Copenhague, Dinamarca). La presencia de heterogeneidad estad</w:t>
      </w:r>
      <w:r>
        <w:rPr>
          <w:rFonts w:ascii="Arial" w:eastAsiaTheme="minorHAnsi" w:hAnsi="Arial" w:cs="Arial"/>
          <w:lang w:val="es-ES" w:eastAsia="en-US"/>
        </w:rPr>
        <w:t>ística entre ensayos se evaluó mediante las pruebas chi cuadrada(X</w:t>
      </w:r>
      <w:r w:rsidRPr="00EF7908">
        <w:rPr>
          <w:rFonts w:ascii="Arial" w:eastAsiaTheme="minorHAnsi" w:hAnsi="Arial" w:cs="Arial"/>
          <w:lang w:val="es-ES" w:eastAsia="en-US"/>
        </w:rPr>
        <w:t>²</w:t>
      </w:r>
      <w:r>
        <w:rPr>
          <w:rFonts w:ascii="Arial" w:eastAsiaTheme="minorHAnsi" w:hAnsi="Arial" w:cs="Arial"/>
          <w:lang w:val="es-ES" w:eastAsia="en-US"/>
        </w:rPr>
        <w:t>)</w:t>
      </w:r>
      <w:r w:rsidRPr="00EF7908">
        <w:rPr>
          <w:rFonts w:ascii="Arial" w:eastAsiaTheme="minorHAnsi" w:hAnsi="Arial" w:cs="Arial"/>
          <w:lang w:val="es-ES" w:eastAsia="en-US"/>
        </w:rPr>
        <w:t xml:space="preserve"> e </w:t>
      </w:r>
      <w:r>
        <w:rPr>
          <w:rFonts w:ascii="Arial" w:eastAsiaTheme="minorHAnsi" w:hAnsi="Arial" w:cs="Arial"/>
          <w:lang w:val="es-ES" w:eastAsia="en-US"/>
        </w:rPr>
        <w:t>Índice de heterogeneidad (</w:t>
      </w:r>
      <w:r w:rsidRPr="00EF7908">
        <w:rPr>
          <w:rFonts w:ascii="Arial" w:eastAsiaTheme="minorHAnsi" w:hAnsi="Arial" w:cs="Arial"/>
          <w:lang w:val="es-ES" w:eastAsia="en-US"/>
        </w:rPr>
        <w:t>I²</w:t>
      </w:r>
      <w:r>
        <w:rPr>
          <w:rFonts w:ascii="Arial" w:eastAsiaTheme="minorHAnsi" w:hAnsi="Arial" w:cs="Arial"/>
          <w:lang w:val="es-ES" w:eastAsia="en-US"/>
        </w:rPr>
        <w:t>)</w:t>
      </w:r>
      <w:r w:rsidRPr="00EF7908">
        <w:rPr>
          <w:rFonts w:ascii="Arial" w:eastAsiaTheme="minorHAnsi" w:hAnsi="Arial" w:cs="Arial"/>
          <w:lang w:val="es-ES" w:eastAsia="en-US"/>
        </w:rPr>
        <w:t>; un valor p &lt;0,</w:t>
      </w:r>
      <w:r>
        <w:rPr>
          <w:rFonts w:ascii="Arial" w:eastAsiaTheme="minorHAnsi" w:hAnsi="Arial" w:cs="Arial"/>
          <w:lang w:val="es-ES" w:eastAsia="en-US"/>
        </w:rPr>
        <w:t>005. No se evaluó el sesgo de publicación</w:t>
      </w:r>
      <w:r w:rsidRPr="00EF7908">
        <w:rPr>
          <w:rFonts w:ascii="Arial" w:eastAsiaTheme="minorHAnsi" w:hAnsi="Arial" w:cs="Arial"/>
          <w:lang w:val="es-ES" w:eastAsia="en-US"/>
        </w:rPr>
        <w:t>. Los Riesgos Relativos (RR) agrupadas y los intervalos de con</w:t>
      </w:r>
      <w:r>
        <w:rPr>
          <w:rFonts w:ascii="Arial" w:eastAsiaTheme="minorHAnsi" w:hAnsi="Arial" w:cs="Arial"/>
          <w:lang w:val="es-ES" w:eastAsia="en-US"/>
        </w:rPr>
        <w:t>fianza (IC) del 95% se calcularo</w:t>
      </w:r>
      <w:r w:rsidRPr="00EF7908">
        <w:rPr>
          <w:rFonts w:ascii="Arial" w:eastAsiaTheme="minorHAnsi" w:hAnsi="Arial" w:cs="Arial"/>
          <w:lang w:val="es-ES" w:eastAsia="en-US"/>
        </w:rPr>
        <w:t xml:space="preserve">n mediante el modelo de efectos </w:t>
      </w:r>
      <w:r>
        <w:rPr>
          <w:rFonts w:ascii="Arial" w:eastAsiaTheme="minorHAnsi" w:hAnsi="Arial" w:cs="Arial"/>
          <w:lang w:val="es-ES" w:eastAsia="en-US"/>
        </w:rPr>
        <w:t>fijos de Mantel-</w:t>
      </w:r>
      <w:proofErr w:type="spellStart"/>
      <w:r>
        <w:rPr>
          <w:rFonts w:ascii="Arial" w:eastAsiaTheme="minorHAnsi" w:hAnsi="Arial" w:cs="Arial"/>
          <w:lang w:val="es-ES" w:eastAsia="en-US"/>
        </w:rPr>
        <w:t>Haenszel</w:t>
      </w:r>
      <w:proofErr w:type="spellEnd"/>
      <w:r>
        <w:rPr>
          <w:rFonts w:ascii="Arial" w:eastAsiaTheme="minorHAnsi" w:hAnsi="Arial" w:cs="Arial"/>
          <w:lang w:val="es-ES" w:eastAsia="en-US"/>
        </w:rPr>
        <w:t xml:space="preserve"> (FEM) o modelo aleatorio según el grado de heterogeneidad de los resultados.</w:t>
      </w:r>
    </w:p>
    <w:p w14:paraId="667AC52D" w14:textId="77777777" w:rsidR="000C7BE6" w:rsidRDefault="000C7BE6" w:rsidP="000C7BE6">
      <w:pPr>
        <w:spacing w:line="360" w:lineRule="auto"/>
        <w:jc w:val="both"/>
        <w:rPr>
          <w:rFonts w:ascii="Arial" w:hAnsi="Arial" w:cs="Arial"/>
          <w:lang w:val="es-NI"/>
        </w:rPr>
      </w:pPr>
    </w:p>
    <w:p w14:paraId="097DA8D6" w14:textId="77777777" w:rsidR="00F72250" w:rsidRDefault="00F72250" w:rsidP="000C7BE6">
      <w:pPr>
        <w:spacing w:line="360" w:lineRule="auto"/>
        <w:jc w:val="both"/>
        <w:rPr>
          <w:rFonts w:ascii="Arial" w:hAnsi="Arial" w:cs="Arial"/>
          <w:lang w:val="es-NI"/>
        </w:rPr>
      </w:pPr>
    </w:p>
    <w:p w14:paraId="2FD1A9C5" w14:textId="77777777" w:rsidR="00F72250" w:rsidRPr="000C7BE6" w:rsidRDefault="00F72250" w:rsidP="000C7BE6">
      <w:pPr>
        <w:spacing w:line="360" w:lineRule="auto"/>
        <w:jc w:val="both"/>
        <w:rPr>
          <w:rFonts w:ascii="Arial" w:hAnsi="Arial" w:cs="Arial"/>
          <w:lang w:val="es-NI"/>
        </w:rPr>
      </w:pPr>
    </w:p>
    <w:p w14:paraId="0EEB3BFF" w14:textId="77777777" w:rsidR="000C7BE6" w:rsidRPr="001016B9" w:rsidRDefault="000C7BE6" w:rsidP="000C7BE6">
      <w:pPr>
        <w:pStyle w:val="NormalWeb"/>
        <w:spacing w:before="0" w:beforeAutospacing="0" w:after="180" w:afterAutospacing="0"/>
        <w:rPr>
          <w:rFonts w:ascii="Arial" w:hAnsi="Arial" w:cs="Arial"/>
        </w:rPr>
      </w:pPr>
    </w:p>
    <w:p w14:paraId="716967A5" w14:textId="77777777" w:rsidR="000C7BE6" w:rsidRPr="001C7948" w:rsidRDefault="000C7BE6" w:rsidP="0023284E">
      <w:pPr>
        <w:pStyle w:val="Ttulo3"/>
        <w:rPr>
          <w:lang w:val="es-NI"/>
        </w:rPr>
      </w:pPr>
      <w:bookmarkStart w:id="40" w:name="_Toc204004031"/>
      <w:r w:rsidRPr="001C7948">
        <w:rPr>
          <w:lang w:val="es-NI"/>
        </w:rPr>
        <w:lastRenderedPageBreak/>
        <w:t>i). Consideraciones éticas</w:t>
      </w:r>
      <w:bookmarkEnd w:id="40"/>
    </w:p>
    <w:p w14:paraId="73BA261D" w14:textId="77777777" w:rsidR="000C7BE6" w:rsidRDefault="000C7BE6" w:rsidP="000C7BE6">
      <w:pPr>
        <w:pStyle w:val="NormalWeb"/>
        <w:spacing w:before="0" w:beforeAutospacing="0" w:after="0" w:afterAutospacing="0" w:line="360" w:lineRule="auto"/>
        <w:rPr>
          <w:rFonts w:ascii="Arial" w:hAnsi="Arial" w:cs="Arial"/>
        </w:rPr>
      </w:pPr>
    </w:p>
    <w:p w14:paraId="47552C6F" w14:textId="77777777" w:rsidR="000C7BE6" w:rsidRDefault="000C7BE6" w:rsidP="000C7BE6">
      <w:pPr>
        <w:pStyle w:val="NormalWeb"/>
        <w:spacing w:before="0" w:beforeAutospacing="0" w:after="0" w:afterAutospacing="0" w:line="360" w:lineRule="auto"/>
        <w:rPr>
          <w:rFonts w:ascii="Arial" w:hAnsi="Arial" w:cs="Arial"/>
        </w:rPr>
      </w:pPr>
      <w:r>
        <w:rPr>
          <w:rFonts w:ascii="Arial" w:hAnsi="Arial" w:cs="Arial"/>
        </w:rPr>
        <w:t>Considerando que este metaanálisis se basó en estudios previamente publicados y no implico intervención directa en pacientes. Las normas éticas en investigación se respetaron garantizando la transparencia en la selección y análisis de los estudios.</w:t>
      </w:r>
    </w:p>
    <w:p w14:paraId="29966894" w14:textId="77777777" w:rsidR="000C7BE6" w:rsidRPr="001016B9" w:rsidRDefault="000C7BE6" w:rsidP="000C7BE6">
      <w:pPr>
        <w:pStyle w:val="NormalWeb"/>
        <w:spacing w:before="0" w:beforeAutospacing="0" w:after="0" w:afterAutospacing="0" w:line="360" w:lineRule="auto"/>
        <w:rPr>
          <w:rFonts w:ascii="Arial" w:hAnsi="Arial" w:cs="Arial"/>
        </w:rPr>
      </w:pPr>
    </w:p>
    <w:p w14:paraId="0A36CFD5" w14:textId="77777777" w:rsidR="000C7BE6" w:rsidRPr="001C7948" w:rsidRDefault="000C7BE6" w:rsidP="0023284E">
      <w:pPr>
        <w:pStyle w:val="Ttulo3"/>
        <w:rPr>
          <w:lang w:val="es-NI"/>
        </w:rPr>
      </w:pPr>
      <w:bookmarkStart w:id="41" w:name="_Toc204004032"/>
      <w:r w:rsidRPr="001C7948">
        <w:rPr>
          <w:bCs/>
          <w:lang w:val="es-NI"/>
        </w:rPr>
        <w:t>J</w:t>
      </w:r>
      <w:r w:rsidRPr="001C7948">
        <w:rPr>
          <w:lang w:val="es-NI"/>
        </w:rPr>
        <w:t>). Limitaciones del estudio</w:t>
      </w:r>
      <w:bookmarkEnd w:id="41"/>
    </w:p>
    <w:p w14:paraId="73CFDE97" w14:textId="77777777" w:rsidR="000C7BE6" w:rsidRDefault="000C7BE6" w:rsidP="000C7BE6">
      <w:pPr>
        <w:pStyle w:val="NormalWeb"/>
        <w:spacing w:before="0" w:beforeAutospacing="0" w:after="0" w:afterAutospacing="0" w:line="360" w:lineRule="auto"/>
        <w:jc w:val="both"/>
        <w:rPr>
          <w:rFonts w:ascii="Arial" w:hAnsi="Arial" w:cs="Arial"/>
        </w:rPr>
      </w:pPr>
      <w:r w:rsidRPr="001463A4">
        <w:rPr>
          <w:rFonts w:ascii="Arial" w:hAnsi="Arial" w:cs="Arial"/>
        </w:rPr>
        <w:t>El estud</w:t>
      </w:r>
      <w:r>
        <w:rPr>
          <w:rFonts w:ascii="Arial" w:hAnsi="Arial" w:cs="Arial"/>
        </w:rPr>
        <w:t xml:space="preserve">io no se someterá a la </w:t>
      </w:r>
      <w:r w:rsidRPr="001463A4">
        <w:rPr>
          <w:rFonts w:ascii="Arial" w:hAnsi="Arial" w:cs="Arial"/>
        </w:rPr>
        <w:t>identificación de posibles sesgos de publicación u otros sesgos potenciales en los estudios que se seleccionaran y analizaran.</w:t>
      </w:r>
    </w:p>
    <w:p w14:paraId="196EDCC4" w14:textId="77777777" w:rsidR="000C7BE6" w:rsidRPr="000C7BE6" w:rsidRDefault="000C7BE6" w:rsidP="000C7BE6">
      <w:pPr>
        <w:rPr>
          <w:lang w:val="es-NI"/>
        </w:rPr>
      </w:pPr>
    </w:p>
    <w:p w14:paraId="6A063D36"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37D4D94C" w14:textId="2551DEE5" w:rsidR="00520352" w:rsidRDefault="00520352" w:rsidP="00625070">
      <w:pPr>
        <w:pStyle w:val="Ttulo1"/>
        <w:numPr>
          <w:ilvl w:val="0"/>
          <w:numId w:val="6"/>
        </w:numPr>
        <w:rPr>
          <w:lang w:val="es-MX"/>
        </w:rPr>
      </w:pPr>
      <w:bookmarkStart w:id="42" w:name="_Toc204004033"/>
      <w:r>
        <w:rPr>
          <w:lang w:val="es-MX"/>
        </w:rPr>
        <w:lastRenderedPageBreak/>
        <w:t>Resultados</w:t>
      </w:r>
      <w:bookmarkEnd w:id="42"/>
      <w:r>
        <w:rPr>
          <w:lang w:val="es-MX"/>
        </w:rPr>
        <w:t xml:space="preserve"> </w:t>
      </w:r>
    </w:p>
    <w:p w14:paraId="161CD4DC" w14:textId="77777777" w:rsidR="000C7BE6" w:rsidRDefault="000C7BE6" w:rsidP="000C7BE6">
      <w:pPr>
        <w:rPr>
          <w:lang w:val="es-MX"/>
        </w:rPr>
      </w:pPr>
    </w:p>
    <w:p w14:paraId="7770AD9C"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En la base de datos de PubMed</w:t>
      </w:r>
      <w:r w:rsidRPr="00C83EDA">
        <w:rPr>
          <w:rFonts w:ascii="Arial" w:hAnsi="Arial" w:cs="Arial"/>
          <w:lang w:val="es-ES"/>
        </w:rPr>
        <w:t xml:space="preserve"> se identificaron 1,510 artículos, los cuales fueron sometidos a un proceso de filtrado o cribado hasta llegar a la selección de los artículos de interés. Del total de estudios fueron excluidos otros tipos de diseños que no fueran ensayos clínicos aleatorizados doble ciego, estudios pediátricos, enfermedades del tracto inferior respiratorio, o los relacionados con otras patologías respiratorias, obteniéndose al final treinta ECA potencialmente relevantes. Finalmente, se seleccionaron ocho ECA que cumplieron los criterios de inclusión de esta meta- análisis.</w:t>
      </w:r>
    </w:p>
    <w:p w14:paraId="38C12B90" w14:textId="77777777" w:rsidR="000C7BE6" w:rsidRPr="00C83EDA" w:rsidRDefault="000C7BE6" w:rsidP="000C7BE6">
      <w:pPr>
        <w:spacing w:line="360" w:lineRule="auto"/>
        <w:jc w:val="both"/>
        <w:rPr>
          <w:rFonts w:ascii="Arial" w:hAnsi="Arial" w:cs="Arial"/>
          <w:lang w:val="es-ES"/>
        </w:rPr>
      </w:pPr>
    </w:p>
    <w:p w14:paraId="65B110BF"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En la tabla No. 1, presentamos las características de ocho estudios, todos eran Ensayos Clínicos Aleatorizados que cumplieron con el grupo de intervención tratados con antibióticos y un grupo placebo y/o con tratamiento sintomático, tres estudios eran multicéntricos. Cuatro estudios procedían de los Estados Unidos, uno de Brasil, de España, Finlandia y Bélgica. Del total cuatro estudios más recientes con menos de 15 años de publicación, tres estudios con menos de 20 años y dos estudios de veintitrés años de publicación.</w:t>
      </w:r>
    </w:p>
    <w:p w14:paraId="54DC5CA2" w14:textId="77777777" w:rsidR="000C7BE6" w:rsidRPr="00C83EDA" w:rsidRDefault="000C7BE6" w:rsidP="000C7BE6">
      <w:pPr>
        <w:spacing w:line="360" w:lineRule="auto"/>
        <w:jc w:val="both"/>
        <w:rPr>
          <w:rFonts w:ascii="Arial" w:hAnsi="Arial" w:cs="Arial"/>
          <w:lang w:val="es-ES"/>
        </w:rPr>
      </w:pPr>
    </w:p>
    <w:p w14:paraId="24DA8640" w14:textId="77777777" w:rsidR="000C7BE6" w:rsidRPr="000C7BE6" w:rsidRDefault="000C7BE6" w:rsidP="000C7BE6">
      <w:pPr>
        <w:spacing w:line="360" w:lineRule="auto"/>
        <w:jc w:val="both"/>
        <w:rPr>
          <w:rFonts w:ascii="Arial" w:hAnsi="Arial" w:cs="Arial"/>
          <w:lang w:val="es-NI"/>
        </w:rPr>
      </w:pPr>
      <w:r w:rsidRPr="00C83EDA">
        <w:rPr>
          <w:rFonts w:ascii="Arial" w:hAnsi="Arial" w:cs="Arial"/>
          <w:lang w:val="es-ES"/>
        </w:rPr>
        <w:t xml:space="preserve">De estos estudios se obtuvo 1,925 participantes en que su mayoría eran mayores de 18 años, excepto los estudios de </w:t>
      </w:r>
      <w:r w:rsidRPr="000C7BE6">
        <w:rPr>
          <w:rFonts w:ascii="Arial" w:hAnsi="Arial" w:cs="Arial"/>
          <w:lang w:val="es-NI"/>
        </w:rPr>
        <w:t xml:space="preserve">Eli O. </w:t>
      </w:r>
      <w:proofErr w:type="spellStart"/>
      <w:r w:rsidRPr="000C7BE6">
        <w:rPr>
          <w:rFonts w:ascii="Arial" w:hAnsi="Arial" w:cs="Arial"/>
          <w:lang w:val="es-NI"/>
        </w:rPr>
        <w:t>Meltzer</w:t>
      </w:r>
      <w:proofErr w:type="spellEnd"/>
      <w:r w:rsidRPr="00C83EDA">
        <w:rPr>
          <w:lang w:val="es-ES"/>
        </w:rPr>
        <w:t xml:space="preserve"> y </w:t>
      </w:r>
      <w:proofErr w:type="spellStart"/>
      <w:r w:rsidRPr="00C83EDA">
        <w:rPr>
          <w:rFonts w:ascii="Arial" w:hAnsi="Arial" w:cs="Arial"/>
          <w:lang w:val="es-ES"/>
        </w:rPr>
        <w:t>An</w:t>
      </w:r>
      <w:proofErr w:type="spellEnd"/>
      <w:r w:rsidRPr="00C83EDA">
        <w:rPr>
          <w:rFonts w:ascii="Arial" w:hAnsi="Arial" w:cs="Arial"/>
          <w:lang w:val="es-ES"/>
        </w:rPr>
        <w:t xml:space="preserve"> i. de </w:t>
      </w:r>
      <w:proofErr w:type="spellStart"/>
      <w:r w:rsidRPr="00C83EDA">
        <w:rPr>
          <w:rFonts w:ascii="Arial" w:hAnsi="Arial" w:cs="Arial"/>
          <w:lang w:val="es-ES"/>
        </w:rPr>
        <w:t>Sutter</w:t>
      </w:r>
      <w:proofErr w:type="spellEnd"/>
      <w:r w:rsidRPr="00C83EDA">
        <w:rPr>
          <w:lang w:val="es-ES"/>
        </w:rPr>
        <w:t xml:space="preserve">, </w:t>
      </w:r>
      <w:r w:rsidRPr="000C7BE6">
        <w:rPr>
          <w:rFonts w:ascii="Arial" w:hAnsi="Arial" w:cs="Arial"/>
          <w:lang w:val="es-NI"/>
        </w:rPr>
        <w:t>los participantes fueron mayores de 12 años. Seis estudios correspondían a pacientes que presentaron rinosinusitis aguda y crónica y sin complicaciones, uno de sinusitis maxilar aguda y otro con síntomas agudo de las vías respiratorias superiores (tabla 1).</w:t>
      </w:r>
    </w:p>
    <w:p w14:paraId="6E5CFF18" w14:textId="77777777" w:rsidR="000C7BE6" w:rsidRPr="000C7BE6" w:rsidRDefault="000C7BE6" w:rsidP="000C7BE6">
      <w:pPr>
        <w:spacing w:line="360" w:lineRule="auto"/>
        <w:jc w:val="both"/>
        <w:rPr>
          <w:color w:val="FF0000"/>
          <w:sz w:val="22"/>
          <w:szCs w:val="22"/>
          <w:lang w:val="es-NI"/>
        </w:rPr>
      </w:pPr>
    </w:p>
    <w:p w14:paraId="00B31E41" w14:textId="77777777" w:rsidR="000C7BE6" w:rsidRPr="000C7BE6" w:rsidRDefault="000C7BE6" w:rsidP="000C7BE6">
      <w:pPr>
        <w:spacing w:after="200" w:line="276" w:lineRule="auto"/>
        <w:rPr>
          <w:rFonts w:ascii="Arial" w:hAnsi="Arial" w:cs="Arial"/>
          <w:b/>
          <w:sz w:val="22"/>
          <w:szCs w:val="22"/>
          <w:lang w:val="es-NI"/>
        </w:rPr>
      </w:pPr>
    </w:p>
    <w:p w14:paraId="729C51B1" w14:textId="77777777" w:rsidR="000C7BE6" w:rsidRPr="000C7BE6" w:rsidRDefault="000C7BE6" w:rsidP="000C7BE6">
      <w:pPr>
        <w:spacing w:after="200" w:line="276" w:lineRule="auto"/>
        <w:rPr>
          <w:rFonts w:ascii="Arial" w:hAnsi="Arial" w:cs="Arial"/>
          <w:b/>
          <w:sz w:val="22"/>
          <w:szCs w:val="22"/>
          <w:lang w:val="es-NI"/>
        </w:rPr>
      </w:pPr>
    </w:p>
    <w:p w14:paraId="71F6E856" w14:textId="77777777" w:rsidR="000C7BE6" w:rsidRPr="000C7BE6" w:rsidRDefault="000C7BE6" w:rsidP="000C7BE6">
      <w:pPr>
        <w:spacing w:after="200" w:line="276" w:lineRule="auto"/>
        <w:rPr>
          <w:rFonts w:ascii="Arial" w:hAnsi="Arial" w:cs="Arial"/>
          <w:b/>
          <w:sz w:val="22"/>
          <w:szCs w:val="22"/>
          <w:lang w:val="es-NI"/>
        </w:rPr>
      </w:pPr>
    </w:p>
    <w:p w14:paraId="283C2C58" w14:textId="77777777" w:rsidR="000C7BE6" w:rsidRPr="000C7BE6" w:rsidRDefault="000C7BE6" w:rsidP="000C7BE6">
      <w:pPr>
        <w:spacing w:after="200" w:line="276" w:lineRule="auto"/>
        <w:rPr>
          <w:rFonts w:ascii="Arial" w:hAnsi="Arial" w:cs="Arial"/>
          <w:b/>
          <w:sz w:val="22"/>
          <w:szCs w:val="22"/>
          <w:lang w:val="es-NI"/>
        </w:rPr>
      </w:pPr>
    </w:p>
    <w:p w14:paraId="277E049C" w14:textId="77777777" w:rsidR="000C7BE6" w:rsidRPr="000C7BE6" w:rsidRDefault="000C7BE6" w:rsidP="000C7BE6">
      <w:pPr>
        <w:spacing w:after="200" w:line="276" w:lineRule="auto"/>
        <w:rPr>
          <w:sz w:val="22"/>
          <w:szCs w:val="22"/>
          <w:lang w:val="es-NI"/>
        </w:rPr>
      </w:pPr>
      <w:r w:rsidRPr="000C7BE6">
        <w:rPr>
          <w:rFonts w:ascii="Arial" w:hAnsi="Arial" w:cs="Arial"/>
          <w:b/>
          <w:sz w:val="22"/>
          <w:szCs w:val="22"/>
          <w:lang w:val="es-NI"/>
        </w:rPr>
        <w:lastRenderedPageBreak/>
        <w:t>Tabla No. 1</w:t>
      </w:r>
      <w:r w:rsidRPr="000C7BE6">
        <w:rPr>
          <w:rFonts w:ascii="Arial" w:hAnsi="Arial" w:cs="Arial"/>
          <w:sz w:val="22"/>
          <w:szCs w:val="22"/>
          <w:lang w:val="es-NI"/>
        </w:rPr>
        <w:t>.</w:t>
      </w:r>
      <w:r w:rsidRPr="000C7BE6">
        <w:rPr>
          <w:sz w:val="22"/>
          <w:szCs w:val="22"/>
          <w:lang w:val="es-NI"/>
        </w:rPr>
        <w:t xml:space="preserve"> </w:t>
      </w:r>
      <w:r w:rsidRPr="000C7BE6">
        <w:rPr>
          <w:rFonts w:ascii="Arial" w:hAnsi="Arial" w:cs="Arial"/>
          <w:b/>
          <w:bCs/>
          <w:sz w:val="22"/>
          <w:szCs w:val="22"/>
          <w:lang w:val="es-NI"/>
        </w:rPr>
        <w:t>Características de los estudios incluidos en el meta – análisis de la efectividad de los antibióticos en las infecciones respiratorias agudas del tracto superior en adultos</w:t>
      </w:r>
      <w:r w:rsidRPr="000C7BE6">
        <w:rPr>
          <w:sz w:val="22"/>
          <w:szCs w:val="22"/>
          <w:lang w:val="es-NI"/>
        </w:rPr>
        <w:t>.</w:t>
      </w:r>
    </w:p>
    <w:p w14:paraId="2883A9F1" w14:textId="77777777" w:rsidR="000C7BE6" w:rsidRPr="00C83EDA" w:rsidRDefault="000C7BE6" w:rsidP="000C7BE6">
      <w:pPr>
        <w:spacing w:line="360" w:lineRule="auto"/>
        <w:jc w:val="both"/>
        <w:rPr>
          <w:sz w:val="22"/>
          <w:szCs w:val="22"/>
          <w:lang w:val="es-ES"/>
        </w:rPr>
      </w:pPr>
    </w:p>
    <w:tbl>
      <w:tblPr>
        <w:tblStyle w:val="Tablaconcuadrcula1"/>
        <w:tblW w:w="0" w:type="auto"/>
        <w:tblLayout w:type="fixed"/>
        <w:tblLook w:val="04A0" w:firstRow="1" w:lastRow="0" w:firstColumn="1" w:lastColumn="0" w:noHBand="0" w:noVBand="1"/>
      </w:tblPr>
      <w:tblGrid>
        <w:gridCol w:w="1144"/>
        <w:gridCol w:w="1394"/>
        <w:gridCol w:w="2250"/>
        <w:gridCol w:w="810"/>
        <w:gridCol w:w="1530"/>
        <w:gridCol w:w="2188"/>
      </w:tblGrid>
      <w:tr w:rsidR="000C7BE6" w:rsidRPr="00C83EDA" w14:paraId="2CC8B509" w14:textId="77777777" w:rsidTr="0016549B">
        <w:trPr>
          <w:trHeight w:val="475"/>
        </w:trPr>
        <w:tc>
          <w:tcPr>
            <w:tcW w:w="1144" w:type="dxa"/>
          </w:tcPr>
          <w:p w14:paraId="5E1B5126" w14:textId="77777777" w:rsidR="000C7BE6" w:rsidRPr="00C83EDA" w:rsidRDefault="000C7BE6" w:rsidP="0016549B">
            <w:pPr>
              <w:rPr>
                <w:rFonts w:ascii="Arial" w:hAnsi="Arial" w:cs="Arial"/>
                <w:b/>
              </w:rPr>
            </w:pPr>
            <w:r w:rsidRPr="00C83EDA">
              <w:rPr>
                <w:rFonts w:ascii="Arial" w:hAnsi="Arial" w:cs="Arial"/>
                <w:b/>
              </w:rPr>
              <w:t>Autor / Año</w:t>
            </w:r>
          </w:p>
        </w:tc>
        <w:tc>
          <w:tcPr>
            <w:tcW w:w="1394" w:type="dxa"/>
          </w:tcPr>
          <w:p w14:paraId="59050D66" w14:textId="77777777" w:rsidR="000C7BE6" w:rsidRPr="00C83EDA" w:rsidRDefault="000C7BE6" w:rsidP="0016549B">
            <w:pPr>
              <w:rPr>
                <w:rFonts w:ascii="Arial" w:hAnsi="Arial" w:cs="Arial"/>
                <w:b/>
              </w:rPr>
            </w:pPr>
            <w:r w:rsidRPr="00C83EDA">
              <w:rPr>
                <w:rFonts w:ascii="Arial" w:hAnsi="Arial" w:cs="Arial"/>
                <w:b/>
              </w:rPr>
              <w:t>País</w:t>
            </w:r>
          </w:p>
        </w:tc>
        <w:tc>
          <w:tcPr>
            <w:tcW w:w="2250" w:type="dxa"/>
          </w:tcPr>
          <w:p w14:paraId="31DFDFCB" w14:textId="77777777" w:rsidR="000C7BE6" w:rsidRPr="00C83EDA" w:rsidRDefault="000C7BE6" w:rsidP="0016549B">
            <w:pPr>
              <w:rPr>
                <w:rFonts w:ascii="Arial" w:hAnsi="Arial" w:cs="Arial"/>
                <w:b/>
              </w:rPr>
            </w:pPr>
            <w:r w:rsidRPr="00C83EDA">
              <w:rPr>
                <w:rFonts w:ascii="Arial" w:hAnsi="Arial" w:cs="Arial"/>
                <w:b/>
              </w:rPr>
              <w:t>Diseño del estudio</w:t>
            </w:r>
          </w:p>
        </w:tc>
        <w:tc>
          <w:tcPr>
            <w:tcW w:w="810" w:type="dxa"/>
          </w:tcPr>
          <w:p w14:paraId="74992B23" w14:textId="77777777" w:rsidR="000C7BE6" w:rsidRPr="00C83EDA" w:rsidRDefault="000C7BE6" w:rsidP="0016549B">
            <w:pPr>
              <w:rPr>
                <w:rFonts w:ascii="Arial" w:hAnsi="Arial" w:cs="Arial"/>
                <w:b/>
              </w:rPr>
            </w:pPr>
            <w:r w:rsidRPr="00C83EDA">
              <w:rPr>
                <w:rFonts w:ascii="Arial" w:hAnsi="Arial" w:cs="Arial"/>
                <w:b/>
              </w:rPr>
              <w:t>N total</w:t>
            </w:r>
          </w:p>
        </w:tc>
        <w:tc>
          <w:tcPr>
            <w:tcW w:w="1530" w:type="dxa"/>
          </w:tcPr>
          <w:p w14:paraId="3318C6FD" w14:textId="77777777" w:rsidR="000C7BE6" w:rsidRPr="00C83EDA" w:rsidRDefault="000C7BE6" w:rsidP="0016549B">
            <w:pPr>
              <w:rPr>
                <w:rFonts w:ascii="Arial" w:hAnsi="Arial" w:cs="Arial"/>
                <w:b/>
              </w:rPr>
            </w:pPr>
            <w:r w:rsidRPr="00C83EDA">
              <w:rPr>
                <w:rFonts w:ascii="Arial" w:hAnsi="Arial" w:cs="Arial"/>
                <w:b/>
              </w:rPr>
              <w:t>Pacientes</w:t>
            </w:r>
          </w:p>
          <w:p w14:paraId="5896B9B1" w14:textId="77777777" w:rsidR="000C7BE6" w:rsidRPr="00C83EDA" w:rsidRDefault="000C7BE6" w:rsidP="0016549B">
            <w:pPr>
              <w:rPr>
                <w:rFonts w:ascii="Arial" w:hAnsi="Arial" w:cs="Arial"/>
                <w:b/>
              </w:rPr>
            </w:pPr>
            <w:r w:rsidRPr="00C83EDA">
              <w:rPr>
                <w:rFonts w:ascii="Arial" w:hAnsi="Arial" w:cs="Arial"/>
                <w:b/>
              </w:rPr>
              <w:t>Elegibles</w:t>
            </w:r>
          </w:p>
        </w:tc>
        <w:tc>
          <w:tcPr>
            <w:tcW w:w="2188" w:type="dxa"/>
          </w:tcPr>
          <w:p w14:paraId="295E96B7" w14:textId="77777777" w:rsidR="000C7BE6" w:rsidRPr="00C83EDA" w:rsidRDefault="000C7BE6" w:rsidP="0016549B">
            <w:pPr>
              <w:rPr>
                <w:rFonts w:ascii="Arial" w:hAnsi="Arial" w:cs="Arial"/>
                <w:b/>
              </w:rPr>
            </w:pPr>
            <w:r w:rsidRPr="00C83EDA">
              <w:rPr>
                <w:rFonts w:ascii="Arial" w:hAnsi="Arial" w:cs="Arial"/>
                <w:b/>
              </w:rPr>
              <w:t>Tipo de IRAS</w:t>
            </w:r>
          </w:p>
        </w:tc>
      </w:tr>
      <w:tr w:rsidR="000C7BE6" w:rsidRPr="00C83EDA" w14:paraId="757FC9D1" w14:textId="77777777" w:rsidTr="0016549B">
        <w:trPr>
          <w:trHeight w:val="700"/>
        </w:trPr>
        <w:tc>
          <w:tcPr>
            <w:tcW w:w="1144" w:type="dxa"/>
          </w:tcPr>
          <w:p w14:paraId="2AD5E9D8" w14:textId="77777777" w:rsidR="000C7BE6" w:rsidRPr="00C83EDA" w:rsidRDefault="000C7BE6" w:rsidP="0016549B">
            <w:pPr>
              <w:rPr>
                <w:rFonts w:ascii="Arial" w:hAnsi="Arial" w:cs="Arial"/>
              </w:rPr>
            </w:pPr>
            <w:r w:rsidRPr="00C83EDA">
              <w:rPr>
                <w:rFonts w:ascii="Arial" w:hAnsi="Arial" w:cs="Arial"/>
              </w:rPr>
              <w:t>1.Sabino HA/2017</w:t>
            </w:r>
          </w:p>
        </w:tc>
        <w:tc>
          <w:tcPr>
            <w:tcW w:w="1394" w:type="dxa"/>
          </w:tcPr>
          <w:p w14:paraId="6B78D98F" w14:textId="77777777" w:rsidR="000C7BE6" w:rsidRPr="00C83EDA" w:rsidRDefault="000C7BE6" w:rsidP="0016549B">
            <w:pPr>
              <w:rPr>
                <w:rFonts w:ascii="Arial" w:hAnsi="Arial" w:cs="Arial"/>
              </w:rPr>
            </w:pPr>
            <w:r w:rsidRPr="00C83EDA">
              <w:rPr>
                <w:rFonts w:ascii="Arial" w:hAnsi="Arial" w:cs="Arial"/>
              </w:rPr>
              <w:t>Sao Paulo. Brasil</w:t>
            </w:r>
          </w:p>
        </w:tc>
        <w:tc>
          <w:tcPr>
            <w:tcW w:w="2250" w:type="dxa"/>
          </w:tcPr>
          <w:p w14:paraId="163F37D7" w14:textId="77777777" w:rsidR="000C7BE6" w:rsidRPr="00C83EDA" w:rsidRDefault="000C7BE6" w:rsidP="0016549B">
            <w:pPr>
              <w:rPr>
                <w:rFonts w:ascii="Arial" w:hAnsi="Arial" w:cs="Arial"/>
              </w:rPr>
            </w:pPr>
            <w:r w:rsidRPr="00C83EDA">
              <w:rPr>
                <w:rFonts w:ascii="Arial" w:hAnsi="Arial" w:cs="Arial"/>
              </w:rPr>
              <w:t>ECA aleatorizado, doble ciego y controlado con placebo</w:t>
            </w:r>
          </w:p>
        </w:tc>
        <w:tc>
          <w:tcPr>
            <w:tcW w:w="810" w:type="dxa"/>
          </w:tcPr>
          <w:p w14:paraId="124DF45F" w14:textId="77777777" w:rsidR="000C7BE6" w:rsidRPr="00C83EDA" w:rsidRDefault="000C7BE6" w:rsidP="0016549B">
            <w:pPr>
              <w:rPr>
                <w:rFonts w:ascii="Arial" w:hAnsi="Arial" w:cs="Arial"/>
              </w:rPr>
            </w:pPr>
            <w:r w:rsidRPr="00C83EDA">
              <w:rPr>
                <w:rFonts w:ascii="Arial" w:hAnsi="Arial" w:cs="Arial"/>
              </w:rPr>
              <w:t>32</w:t>
            </w:r>
          </w:p>
        </w:tc>
        <w:tc>
          <w:tcPr>
            <w:tcW w:w="1530" w:type="dxa"/>
          </w:tcPr>
          <w:p w14:paraId="53A49C01" w14:textId="77777777" w:rsidR="000C7BE6" w:rsidRPr="00C83EDA" w:rsidRDefault="000C7BE6" w:rsidP="0016549B">
            <w:pPr>
              <w:rPr>
                <w:rFonts w:ascii="Arial" w:hAnsi="Arial" w:cs="Arial"/>
              </w:rPr>
            </w:pPr>
            <w:r w:rsidRPr="00C83EDA">
              <w:rPr>
                <w:rFonts w:ascii="Arial" w:hAnsi="Arial" w:cs="Arial"/>
                <w:lang w:val="es-ES"/>
              </w:rPr>
              <w:t>&gt;18 años</w:t>
            </w:r>
          </w:p>
        </w:tc>
        <w:tc>
          <w:tcPr>
            <w:tcW w:w="2188" w:type="dxa"/>
          </w:tcPr>
          <w:p w14:paraId="6D01B4BE" w14:textId="77777777" w:rsidR="000C7BE6" w:rsidRPr="00C83EDA" w:rsidRDefault="000C7BE6" w:rsidP="0016549B">
            <w:pPr>
              <w:rPr>
                <w:rFonts w:ascii="Arial" w:hAnsi="Arial" w:cs="Arial"/>
              </w:rPr>
            </w:pPr>
            <w:r w:rsidRPr="00C83EDA">
              <w:rPr>
                <w:rFonts w:ascii="Arial" w:hAnsi="Arial" w:cs="Arial"/>
                <w:lang w:val="es-ES"/>
              </w:rPr>
              <w:t xml:space="preserve">Rinosinusitis </w:t>
            </w:r>
            <w:proofErr w:type="spellStart"/>
            <w:r w:rsidRPr="00C83EDA">
              <w:rPr>
                <w:rFonts w:ascii="Arial" w:hAnsi="Arial" w:cs="Arial"/>
                <w:lang w:val="es-ES"/>
              </w:rPr>
              <w:t>cronica</w:t>
            </w:r>
            <w:proofErr w:type="spellEnd"/>
          </w:p>
        </w:tc>
      </w:tr>
      <w:tr w:rsidR="000C7BE6" w:rsidRPr="00D20A35" w14:paraId="313C88FD" w14:textId="77777777" w:rsidTr="0016549B">
        <w:trPr>
          <w:trHeight w:val="1423"/>
        </w:trPr>
        <w:tc>
          <w:tcPr>
            <w:tcW w:w="1144" w:type="dxa"/>
          </w:tcPr>
          <w:p w14:paraId="426E4D3D" w14:textId="77777777" w:rsidR="000C7BE6" w:rsidRPr="00C83EDA" w:rsidRDefault="000C7BE6" w:rsidP="0016549B">
            <w:pPr>
              <w:rPr>
                <w:rFonts w:ascii="Arial" w:hAnsi="Arial" w:cs="Arial"/>
              </w:rPr>
            </w:pPr>
            <w:r w:rsidRPr="00C83EDA">
              <w:rPr>
                <w:rFonts w:ascii="Arial" w:hAnsi="Arial" w:cs="Arial"/>
              </w:rPr>
              <w:t>2.Llor C/2022</w:t>
            </w:r>
          </w:p>
        </w:tc>
        <w:tc>
          <w:tcPr>
            <w:tcW w:w="1394" w:type="dxa"/>
          </w:tcPr>
          <w:p w14:paraId="1C95EFCF" w14:textId="77777777" w:rsidR="000C7BE6" w:rsidRPr="00C83EDA" w:rsidRDefault="000C7BE6" w:rsidP="0016549B">
            <w:pPr>
              <w:rPr>
                <w:rFonts w:ascii="Arial" w:hAnsi="Arial" w:cs="Arial"/>
              </w:rPr>
            </w:pPr>
            <w:r w:rsidRPr="00C83EDA">
              <w:rPr>
                <w:rFonts w:ascii="Arial" w:hAnsi="Arial" w:cs="Arial"/>
              </w:rPr>
              <w:t>Barcelona España</w:t>
            </w:r>
          </w:p>
        </w:tc>
        <w:tc>
          <w:tcPr>
            <w:tcW w:w="2250" w:type="dxa"/>
          </w:tcPr>
          <w:p w14:paraId="3F1D9916" w14:textId="77777777" w:rsidR="000C7BE6" w:rsidRPr="00C83EDA" w:rsidRDefault="000C7BE6" w:rsidP="0016549B">
            <w:pPr>
              <w:rPr>
                <w:rFonts w:ascii="Arial" w:hAnsi="Arial" w:cs="Arial"/>
              </w:rPr>
            </w:pPr>
            <w:r w:rsidRPr="00C83EDA">
              <w:rPr>
                <w:rFonts w:ascii="Arial" w:hAnsi="Arial" w:cs="Arial"/>
              </w:rPr>
              <w:t>Ensayo clínico controlado multicéntrico, abierto y aleatorizado,</w:t>
            </w:r>
          </w:p>
        </w:tc>
        <w:tc>
          <w:tcPr>
            <w:tcW w:w="810" w:type="dxa"/>
          </w:tcPr>
          <w:p w14:paraId="6D86C65E" w14:textId="77777777" w:rsidR="000C7BE6" w:rsidRPr="00C83EDA" w:rsidRDefault="000C7BE6" w:rsidP="0016549B">
            <w:pPr>
              <w:rPr>
                <w:rFonts w:ascii="Arial" w:hAnsi="Arial" w:cs="Arial"/>
              </w:rPr>
            </w:pPr>
            <w:r w:rsidRPr="00C83EDA">
              <w:rPr>
                <w:rFonts w:ascii="Arial" w:hAnsi="Arial" w:cs="Arial"/>
              </w:rPr>
              <w:t>409</w:t>
            </w:r>
          </w:p>
        </w:tc>
        <w:tc>
          <w:tcPr>
            <w:tcW w:w="1530" w:type="dxa"/>
          </w:tcPr>
          <w:p w14:paraId="6674FB22" w14:textId="77777777" w:rsidR="000C7BE6" w:rsidRPr="00C83EDA" w:rsidRDefault="000C7BE6" w:rsidP="0016549B">
            <w:pPr>
              <w:rPr>
                <w:rFonts w:ascii="Arial" w:hAnsi="Arial" w:cs="Arial"/>
              </w:rPr>
            </w:pPr>
            <w:proofErr w:type="spellStart"/>
            <w:r w:rsidRPr="00C83EDA">
              <w:rPr>
                <w:rFonts w:ascii="Arial" w:hAnsi="Arial" w:cs="Arial"/>
                <w:lang w:val="en-US"/>
              </w:rPr>
              <w:t>Pacientes</w:t>
            </w:r>
            <w:proofErr w:type="spellEnd"/>
            <w:r w:rsidRPr="00C83EDA">
              <w:rPr>
                <w:rFonts w:ascii="Arial" w:hAnsi="Arial" w:cs="Arial"/>
                <w:lang w:val="en-US"/>
              </w:rPr>
              <w:t xml:space="preserve"> entre 18 - 75 </w:t>
            </w:r>
            <w:r w:rsidRPr="00C83EDA">
              <w:rPr>
                <w:rFonts w:ascii="Arial" w:hAnsi="Arial" w:cs="Arial"/>
              </w:rPr>
              <w:t>años</w:t>
            </w:r>
          </w:p>
        </w:tc>
        <w:tc>
          <w:tcPr>
            <w:tcW w:w="2188" w:type="dxa"/>
          </w:tcPr>
          <w:p w14:paraId="30D33247" w14:textId="77777777" w:rsidR="000C7BE6" w:rsidRPr="00C83EDA" w:rsidRDefault="000C7BE6" w:rsidP="0016549B">
            <w:pPr>
              <w:rPr>
                <w:rFonts w:ascii="Arial" w:hAnsi="Arial" w:cs="Arial"/>
              </w:rPr>
            </w:pPr>
            <w:r w:rsidRPr="00C83EDA">
              <w:rPr>
                <w:rFonts w:ascii="Arial" w:hAnsi="Arial" w:cs="Arial"/>
                <w:lang w:val="es-ES"/>
              </w:rPr>
              <w:t>Rinosinusitis aguda, dolor de garganta, gripe o bronquitis aguda</w:t>
            </w:r>
          </w:p>
        </w:tc>
      </w:tr>
      <w:tr w:rsidR="000C7BE6" w:rsidRPr="00C83EDA" w14:paraId="7299A625" w14:textId="77777777" w:rsidTr="0016549B">
        <w:trPr>
          <w:trHeight w:val="949"/>
        </w:trPr>
        <w:tc>
          <w:tcPr>
            <w:tcW w:w="1144" w:type="dxa"/>
          </w:tcPr>
          <w:p w14:paraId="7A60186A" w14:textId="77777777" w:rsidR="000C7BE6" w:rsidRPr="00C83EDA" w:rsidRDefault="000C7BE6" w:rsidP="0016549B">
            <w:pPr>
              <w:rPr>
                <w:rFonts w:ascii="Arial" w:hAnsi="Arial" w:cs="Arial"/>
              </w:rPr>
            </w:pPr>
            <w:r w:rsidRPr="00C83EDA">
              <w:rPr>
                <w:rFonts w:ascii="Arial" w:hAnsi="Arial" w:cs="Arial"/>
                <w:lang w:val="en-US"/>
              </w:rPr>
              <w:t>3.Garbutt JM/2012</w:t>
            </w:r>
          </w:p>
        </w:tc>
        <w:tc>
          <w:tcPr>
            <w:tcW w:w="1394" w:type="dxa"/>
          </w:tcPr>
          <w:p w14:paraId="539597C9" w14:textId="77777777" w:rsidR="000C7BE6" w:rsidRPr="00C83EDA" w:rsidRDefault="000C7BE6" w:rsidP="0016549B">
            <w:pPr>
              <w:rPr>
                <w:rFonts w:ascii="Arial" w:hAnsi="Arial" w:cs="Arial"/>
              </w:rPr>
            </w:pPr>
            <w:proofErr w:type="spellStart"/>
            <w:r w:rsidRPr="00C83EDA">
              <w:rPr>
                <w:rFonts w:ascii="Arial" w:hAnsi="Arial" w:cs="Arial"/>
              </w:rPr>
              <w:t>St</w:t>
            </w:r>
            <w:proofErr w:type="spellEnd"/>
            <w:r w:rsidRPr="00C83EDA">
              <w:rPr>
                <w:rFonts w:ascii="Arial" w:hAnsi="Arial" w:cs="Arial"/>
              </w:rPr>
              <w:t xml:space="preserve"> Louis, Missouri </w:t>
            </w:r>
            <w:proofErr w:type="gramStart"/>
            <w:r w:rsidRPr="00C83EDA">
              <w:rPr>
                <w:rFonts w:ascii="Arial" w:hAnsi="Arial" w:cs="Arial"/>
              </w:rPr>
              <w:t>EEUU</w:t>
            </w:r>
            <w:proofErr w:type="gramEnd"/>
          </w:p>
        </w:tc>
        <w:tc>
          <w:tcPr>
            <w:tcW w:w="2250" w:type="dxa"/>
          </w:tcPr>
          <w:p w14:paraId="2CECEED6" w14:textId="77777777" w:rsidR="000C7BE6" w:rsidRPr="00C83EDA" w:rsidRDefault="000C7BE6" w:rsidP="0016549B">
            <w:pPr>
              <w:rPr>
                <w:rFonts w:ascii="Arial" w:hAnsi="Arial" w:cs="Arial"/>
              </w:rPr>
            </w:pPr>
            <w:r w:rsidRPr="00C83EDA">
              <w:rPr>
                <w:rFonts w:ascii="Arial" w:hAnsi="Arial" w:cs="Arial"/>
                <w:lang w:val="es-ES"/>
              </w:rPr>
              <w:t>ensayo aleatorizado, controlado con placebo</w:t>
            </w:r>
          </w:p>
        </w:tc>
        <w:tc>
          <w:tcPr>
            <w:tcW w:w="810" w:type="dxa"/>
          </w:tcPr>
          <w:p w14:paraId="1893420A" w14:textId="77777777" w:rsidR="000C7BE6" w:rsidRPr="00C83EDA" w:rsidRDefault="000C7BE6" w:rsidP="0016549B">
            <w:pPr>
              <w:rPr>
                <w:rFonts w:ascii="Arial" w:hAnsi="Arial" w:cs="Arial"/>
              </w:rPr>
            </w:pPr>
            <w:r w:rsidRPr="00C83EDA">
              <w:rPr>
                <w:rFonts w:ascii="Arial" w:hAnsi="Arial" w:cs="Arial"/>
              </w:rPr>
              <w:t>166</w:t>
            </w:r>
          </w:p>
        </w:tc>
        <w:tc>
          <w:tcPr>
            <w:tcW w:w="1530" w:type="dxa"/>
          </w:tcPr>
          <w:p w14:paraId="6459393F" w14:textId="77777777" w:rsidR="000C7BE6" w:rsidRPr="00C83EDA" w:rsidRDefault="000C7BE6" w:rsidP="0016549B">
            <w:pPr>
              <w:rPr>
                <w:rFonts w:ascii="Arial" w:hAnsi="Arial" w:cs="Arial"/>
              </w:rPr>
            </w:pPr>
            <w:r w:rsidRPr="00C83EDA">
              <w:rPr>
                <w:rFonts w:ascii="Arial" w:hAnsi="Arial" w:cs="Arial"/>
                <w:lang w:val="es-ES"/>
              </w:rPr>
              <w:t>18 – 70 años</w:t>
            </w:r>
          </w:p>
        </w:tc>
        <w:tc>
          <w:tcPr>
            <w:tcW w:w="2188" w:type="dxa"/>
          </w:tcPr>
          <w:p w14:paraId="4DF607E4" w14:textId="77777777" w:rsidR="000C7BE6" w:rsidRPr="00C83EDA" w:rsidRDefault="000C7BE6" w:rsidP="0016549B">
            <w:pPr>
              <w:rPr>
                <w:rFonts w:ascii="Arial" w:hAnsi="Arial" w:cs="Arial"/>
              </w:rPr>
            </w:pPr>
            <w:r w:rsidRPr="00C83EDA">
              <w:rPr>
                <w:rFonts w:ascii="Arial" w:hAnsi="Arial" w:cs="Arial"/>
                <w:lang w:val="es-ES"/>
              </w:rPr>
              <w:t>Rinosinusitis aguda sin complicaciones</w:t>
            </w:r>
          </w:p>
        </w:tc>
      </w:tr>
      <w:tr w:rsidR="000C7BE6" w:rsidRPr="00C83EDA" w14:paraId="4FD7D175" w14:textId="77777777" w:rsidTr="0016549B">
        <w:trPr>
          <w:trHeight w:val="1364"/>
        </w:trPr>
        <w:tc>
          <w:tcPr>
            <w:tcW w:w="1144" w:type="dxa"/>
          </w:tcPr>
          <w:p w14:paraId="0B87BE00" w14:textId="77777777" w:rsidR="000C7BE6" w:rsidRPr="00C83EDA" w:rsidRDefault="000C7BE6" w:rsidP="0016549B">
            <w:pPr>
              <w:spacing w:after="180"/>
              <w:jc w:val="both"/>
              <w:rPr>
                <w:rFonts w:ascii="Arial" w:hAnsi="Arial" w:cs="Arial"/>
              </w:rPr>
            </w:pPr>
            <w:r w:rsidRPr="00C83EDA">
              <w:rPr>
                <w:rFonts w:ascii="Arial" w:hAnsi="Arial" w:cs="Arial"/>
              </w:rPr>
              <w:t>4.</w:t>
            </w:r>
            <w:proofErr w:type="gramStart"/>
            <w:r w:rsidRPr="00C83EDA">
              <w:rPr>
                <w:rFonts w:ascii="Arial" w:hAnsi="Arial" w:cs="Arial"/>
              </w:rPr>
              <w:t>Meltzer,Eli</w:t>
            </w:r>
            <w:proofErr w:type="gramEnd"/>
            <w:r w:rsidRPr="00C83EDA">
              <w:rPr>
                <w:rFonts w:ascii="Arial" w:hAnsi="Arial" w:cs="Arial"/>
              </w:rPr>
              <w:t>/2005</w:t>
            </w:r>
          </w:p>
          <w:p w14:paraId="7190B07B" w14:textId="77777777" w:rsidR="000C7BE6" w:rsidRPr="00C83EDA" w:rsidRDefault="000C7BE6" w:rsidP="0016549B">
            <w:pPr>
              <w:rPr>
                <w:rFonts w:ascii="Arial" w:hAnsi="Arial" w:cs="Arial"/>
              </w:rPr>
            </w:pPr>
          </w:p>
        </w:tc>
        <w:tc>
          <w:tcPr>
            <w:tcW w:w="1394" w:type="dxa"/>
          </w:tcPr>
          <w:p w14:paraId="56CF5E83" w14:textId="77777777" w:rsidR="000C7BE6" w:rsidRPr="00C83EDA" w:rsidRDefault="000C7BE6" w:rsidP="0016549B">
            <w:pPr>
              <w:rPr>
                <w:rFonts w:ascii="Arial" w:hAnsi="Arial" w:cs="Arial"/>
              </w:rPr>
            </w:pPr>
            <w:r w:rsidRPr="00C83EDA">
              <w:rPr>
                <w:rFonts w:ascii="Arial" w:hAnsi="Arial" w:cs="Arial"/>
                <w:lang w:val="es-ES"/>
              </w:rPr>
              <w:t xml:space="preserve">San Diego. </w:t>
            </w:r>
            <w:proofErr w:type="gramStart"/>
            <w:r w:rsidRPr="00C83EDA">
              <w:rPr>
                <w:rFonts w:ascii="Arial" w:hAnsi="Arial" w:cs="Arial"/>
                <w:lang w:val="es-ES"/>
              </w:rPr>
              <w:t>EEUU</w:t>
            </w:r>
            <w:proofErr w:type="gramEnd"/>
          </w:p>
        </w:tc>
        <w:tc>
          <w:tcPr>
            <w:tcW w:w="2250" w:type="dxa"/>
          </w:tcPr>
          <w:p w14:paraId="6C699CEE" w14:textId="77777777" w:rsidR="000C7BE6" w:rsidRPr="00C83EDA" w:rsidRDefault="000C7BE6" w:rsidP="0016549B">
            <w:pPr>
              <w:spacing w:after="180"/>
              <w:jc w:val="both"/>
              <w:rPr>
                <w:rFonts w:ascii="Arial" w:hAnsi="Arial" w:cs="Arial"/>
              </w:rPr>
            </w:pPr>
            <w:r w:rsidRPr="00C83EDA">
              <w:rPr>
                <w:rFonts w:ascii="Arial" w:hAnsi="Arial" w:cs="Arial"/>
              </w:rPr>
              <w:t>ensayo clínico doble ciego con doble simulación</w:t>
            </w:r>
          </w:p>
          <w:p w14:paraId="2AB65265" w14:textId="77777777" w:rsidR="000C7BE6" w:rsidRPr="00C83EDA" w:rsidRDefault="000C7BE6" w:rsidP="0016549B">
            <w:pPr>
              <w:rPr>
                <w:rFonts w:ascii="Arial" w:hAnsi="Arial" w:cs="Arial"/>
              </w:rPr>
            </w:pPr>
          </w:p>
        </w:tc>
        <w:tc>
          <w:tcPr>
            <w:tcW w:w="810" w:type="dxa"/>
          </w:tcPr>
          <w:p w14:paraId="2F83B0F4" w14:textId="77777777" w:rsidR="000C7BE6" w:rsidRPr="00C83EDA" w:rsidRDefault="000C7BE6" w:rsidP="0016549B">
            <w:pPr>
              <w:rPr>
                <w:rFonts w:ascii="Arial" w:hAnsi="Arial" w:cs="Arial"/>
              </w:rPr>
            </w:pPr>
            <w:r w:rsidRPr="00C83EDA">
              <w:rPr>
                <w:rFonts w:ascii="Arial" w:hAnsi="Arial" w:cs="Arial"/>
              </w:rPr>
              <w:t>503</w:t>
            </w:r>
          </w:p>
        </w:tc>
        <w:tc>
          <w:tcPr>
            <w:tcW w:w="1530" w:type="dxa"/>
          </w:tcPr>
          <w:p w14:paraId="6A284652" w14:textId="77777777" w:rsidR="000C7BE6" w:rsidRPr="00C83EDA" w:rsidRDefault="000C7BE6" w:rsidP="0016549B">
            <w:pPr>
              <w:rPr>
                <w:rFonts w:ascii="Arial" w:hAnsi="Arial" w:cs="Arial"/>
              </w:rPr>
            </w:pPr>
            <w:r w:rsidRPr="00C83EDA">
              <w:rPr>
                <w:rFonts w:ascii="Arial" w:hAnsi="Arial" w:cs="Arial"/>
              </w:rPr>
              <w:t>≥ 12 años</w:t>
            </w:r>
          </w:p>
        </w:tc>
        <w:tc>
          <w:tcPr>
            <w:tcW w:w="2188" w:type="dxa"/>
          </w:tcPr>
          <w:p w14:paraId="261EB525" w14:textId="77777777" w:rsidR="000C7BE6" w:rsidRPr="00C83EDA" w:rsidRDefault="000C7BE6" w:rsidP="0016549B">
            <w:pPr>
              <w:spacing w:after="180"/>
              <w:jc w:val="both"/>
              <w:rPr>
                <w:rFonts w:ascii="Arial" w:hAnsi="Arial" w:cs="Arial"/>
                <w:lang w:val="es-ES"/>
              </w:rPr>
            </w:pPr>
            <w:r w:rsidRPr="00C83EDA">
              <w:rPr>
                <w:rFonts w:ascii="Arial" w:hAnsi="Arial" w:cs="Arial"/>
                <w:lang w:val="es-ES"/>
              </w:rPr>
              <w:t>Rinosinusitis bacteriana aguda (RSBA).</w:t>
            </w:r>
          </w:p>
          <w:p w14:paraId="031821DD" w14:textId="77777777" w:rsidR="000C7BE6" w:rsidRPr="00C83EDA" w:rsidRDefault="000C7BE6" w:rsidP="0016549B">
            <w:pPr>
              <w:rPr>
                <w:rFonts w:ascii="Arial" w:hAnsi="Arial" w:cs="Arial"/>
              </w:rPr>
            </w:pPr>
          </w:p>
        </w:tc>
      </w:tr>
      <w:tr w:rsidR="000C7BE6" w:rsidRPr="00C83EDA" w14:paraId="4799CC71" w14:textId="77777777" w:rsidTr="0016549B">
        <w:trPr>
          <w:trHeight w:val="1139"/>
        </w:trPr>
        <w:tc>
          <w:tcPr>
            <w:tcW w:w="1144" w:type="dxa"/>
          </w:tcPr>
          <w:p w14:paraId="258B5BDC" w14:textId="77777777" w:rsidR="000C7BE6" w:rsidRPr="00C83EDA" w:rsidRDefault="000C7BE6" w:rsidP="0016549B">
            <w:pPr>
              <w:rPr>
                <w:rFonts w:ascii="Arial" w:hAnsi="Arial" w:cs="Arial"/>
              </w:rPr>
            </w:pPr>
            <w:r w:rsidRPr="00C83EDA">
              <w:rPr>
                <w:rFonts w:ascii="Arial" w:hAnsi="Arial" w:cs="Arial"/>
                <w:lang w:val="es-ES"/>
              </w:rPr>
              <w:t>5.Hadley/2010</w:t>
            </w:r>
          </w:p>
        </w:tc>
        <w:tc>
          <w:tcPr>
            <w:tcW w:w="1394" w:type="dxa"/>
          </w:tcPr>
          <w:p w14:paraId="6E4FD60B" w14:textId="77777777" w:rsidR="000C7BE6" w:rsidRPr="00C83EDA" w:rsidRDefault="000C7BE6" w:rsidP="0016549B">
            <w:pPr>
              <w:rPr>
                <w:rFonts w:ascii="Arial" w:hAnsi="Arial" w:cs="Arial"/>
              </w:rPr>
            </w:pPr>
            <w:proofErr w:type="gramStart"/>
            <w:r w:rsidRPr="00C83EDA">
              <w:rPr>
                <w:rFonts w:ascii="Arial" w:hAnsi="Arial" w:cs="Arial"/>
              </w:rPr>
              <w:t>EEUU</w:t>
            </w:r>
            <w:proofErr w:type="gramEnd"/>
          </w:p>
        </w:tc>
        <w:tc>
          <w:tcPr>
            <w:tcW w:w="2250" w:type="dxa"/>
          </w:tcPr>
          <w:p w14:paraId="07D35D02" w14:textId="77777777" w:rsidR="000C7BE6" w:rsidRPr="00C83EDA" w:rsidRDefault="000C7BE6" w:rsidP="0016549B">
            <w:pPr>
              <w:spacing w:after="180"/>
              <w:jc w:val="both"/>
              <w:rPr>
                <w:rFonts w:ascii="Arial" w:hAnsi="Arial" w:cs="Arial"/>
                <w:lang w:val="es-ES"/>
              </w:rPr>
            </w:pPr>
            <w:r w:rsidRPr="00C83EDA">
              <w:rPr>
                <w:rFonts w:ascii="Arial" w:hAnsi="Arial" w:cs="Arial"/>
                <w:lang w:val="es-ES"/>
              </w:rPr>
              <w:t>Ensayo prospectivo, multicéntrico, aleatorizado, doble ciego, de fase III.</w:t>
            </w:r>
          </w:p>
          <w:p w14:paraId="52A3D6B0" w14:textId="77777777" w:rsidR="000C7BE6" w:rsidRPr="00C83EDA" w:rsidRDefault="000C7BE6" w:rsidP="0016549B">
            <w:pPr>
              <w:rPr>
                <w:rFonts w:ascii="Arial" w:hAnsi="Arial" w:cs="Arial"/>
                <w:lang w:val="es-ES"/>
              </w:rPr>
            </w:pPr>
          </w:p>
        </w:tc>
        <w:tc>
          <w:tcPr>
            <w:tcW w:w="810" w:type="dxa"/>
          </w:tcPr>
          <w:p w14:paraId="72700A48" w14:textId="77777777" w:rsidR="000C7BE6" w:rsidRPr="00C83EDA" w:rsidRDefault="000C7BE6" w:rsidP="0016549B">
            <w:pPr>
              <w:rPr>
                <w:rFonts w:ascii="Arial" w:hAnsi="Arial" w:cs="Arial"/>
              </w:rPr>
            </w:pPr>
            <w:r w:rsidRPr="00C83EDA">
              <w:rPr>
                <w:rFonts w:ascii="Arial" w:hAnsi="Arial" w:cs="Arial"/>
              </w:rPr>
              <w:t>118</w:t>
            </w:r>
          </w:p>
        </w:tc>
        <w:tc>
          <w:tcPr>
            <w:tcW w:w="1530" w:type="dxa"/>
          </w:tcPr>
          <w:p w14:paraId="4F475F05" w14:textId="77777777" w:rsidR="000C7BE6" w:rsidRPr="00C83EDA" w:rsidRDefault="000C7BE6" w:rsidP="0016549B">
            <w:pPr>
              <w:rPr>
                <w:rFonts w:ascii="Arial" w:hAnsi="Arial" w:cs="Arial"/>
              </w:rPr>
            </w:pPr>
          </w:p>
        </w:tc>
        <w:tc>
          <w:tcPr>
            <w:tcW w:w="2188" w:type="dxa"/>
          </w:tcPr>
          <w:p w14:paraId="00152E31" w14:textId="77777777" w:rsidR="000C7BE6" w:rsidRPr="00C83EDA" w:rsidRDefault="000C7BE6" w:rsidP="0016549B">
            <w:pPr>
              <w:rPr>
                <w:rFonts w:ascii="Arial" w:hAnsi="Arial" w:cs="Arial"/>
              </w:rPr>
            </w:pPr>
            <w:r w:rsidRPr="00C83EDA">
              <w:rPr>
                <w:rFonts w:ascii="Arial" w:hAnsi="Arial" w:cs="Arial"/>
                <w:lang w:val="es-ES"/>
              </w:rPr>
              <w:t>Rinosinusitis aguda sin complicaciones</w:t>
            </w:r>
          </w:p>
        </w:tc>
      </w:tr>
      <w:tr w:rsidR="000C7BE6" w:rsidRPr="00D20A35" w14:paraId="2A529624" w14:textId="77777777" w:rsidTr="0016549B">
        <w:trPr>
          <w:trHeight w:val="1139"/>
        </w:trPr>
        <w:tc>
          <w:tcPr>
            <w:tcW w:w="1144" w:type="dxa"/>
          </w:tcPr>
          <w:p w14:paraId="7244DF32" w14:textId="77777777" w:rsidR="000C7BE6" w:rsidRPr="00C83EDA" w:rsidRDefault="000C7BE6" w:rsidP="0016549B">
            <w:pPr>
              <w:rPr>
                <w:rFonts w:ascii="Arial" w:hAnsi="Arial" w:cs="Arial"/>
                <w:lang w:val="es-ES"/>
              </w:rPr>
            </w:pPr>
            <w:r w:rsidRPr="00C83EDA">
              <w:rPr>
                <w:rFonts w:ascii="Arial" w:hAnsi="Arial" w:cs="Arial"/>
                <w:lang w:val="es-ES"/>
              </w:rPr>
              <w:t>6.</w:t>
            </w:r>
            <w:r w:rsidRPr="00C83EDA">
              <w:rPr>
                <w:lang w:val="en-US"/>
              </w:rPr>
              <w:t xml:space="preserve"> Dan Merenstein/2005</w:t>
            </w:r>
          </w:p>
        </w:tc>
        <w:tc>
          <w:tcPr>
            <w:tcW w:w="1394" w:type="dxa"/>
          </w:tcPr>
          <w:p w14:paraId="573367F7" w14:textId="77777777" w:rsidR="000C7BE6" w:rsidRPr="00C83EDA" w:rsidRDefault="000C7BE6" w:rsidP="0016549B">
            <w:pPr>
              <w:rPr>
                <w:rFonts w:ascii="Arial" w:hAnsi="Arial" w:cs="Arial"/>
              </w:rPr>
            </w:pPr>
            <w:r w:rsidRPr="00C83EDA">
              <w:rPr>
                <w:rFonts w:ascii="Arial" w:hAnsi="Arial" w:cs="Arial"/>
                <w:lang w:val="es-ES"/>
              </w:rPr>
              <w:t>Washington</w:t>
            </w:r>
            <w:r w:rsidRPr="00C83EDA">
              <w:rPr>
                <w:rFonts w:ascii="Arial" w:hAnsi="Arial" w:cs="Arial"/>
              </w:rPr>
              <w:t xml:space="preserve"> </w:t>
            </w:r>
          </w:p>
          <w:p w14:paraId="6A2850A9" w14:textId="77777777" w:rsidR="000C7BE6" w:rsidRPr="00C83EDA" w:rsidRDefault="000C7BE6" w:rsidP="0016549B">
            <w:pPr>
              <w:rPr>
                <w:rFonts w:ascii="Arial" w:hAnsi="Arial" w:cs="Arial"/>
              </w:rPr>
            </w:pPr>
            <w:proofErr w:type="gramStart"/>
            <w:r w:rsidRPr="00C83EDA">
              <w:rPr>
                <w:rFonts w:ascii="Arial" w:hAnsi="Arial" w:cs="Arial"/>
              </w:rPr>
              <w:t>EEUU</w:t>
            </w:r>
            <w:proofErr w:type="gramEnd"/>
          </w:p>
        </w:tc>
        <w:tc>
          <w:tcPr>
            <w:tcW w:w="2250" w:type="dxa"/>
          </w:tcPr>
          <w:p w14:paraId="27AB4CBF" w14:textId="77777777" w:rsidR="000C7BE6" w:rsidRPr="00C83EDA" w:rsidRDefault="000C7BE6" w:rsidP="0016549B">
            <w:pPr>
              <w:spacing w:after="180"/>
              <w:jc w:val="both"/>
              <w:rPr>
                <w:rFonts w:ascii="Arial" w:hAnsi="Arial" w:cs="Arial"/>
                <w:lang w:val="es-ES"/>
              </w:rPr>
            </w:pPr>
            <w:r w:rsidRPr="00C83EDA">
              <w:rPr>
                <w:rFonts w:ascii="Arial" w:hAnsi="Arial" w:cs="Arial"/>
                <w:lang w:val="es-ES"/>
              </w:rPr>
              <w:t>Ensayo clínico prospectivo, con aleatorización doble ciego y controlado con placebo</w:t>
            </w:r>
          </w:p>
        </w:tc>
        <w:tc>
          <w:tcPr>
            <w:tcW w:w="810" w:type="dxa"/>
          </w:tcPr>
          <w:p w14:paraId="71ABFDB2" w14:textId="77777777" w:rsidR="000C7BE6" w:rsidRPr="00C83EDA" w:rsidRDefault="000C7BE6" w:rsidP="0016549B">
            <w:pPr>
              <w:rPr>
                <w:rFonts w:ascii="Arial" w:hAnsi="Arial" w:cs="Arial"/>
              </w:rPr>
            </w:pPr>
            <w:r w:rsidRPr="00C83EDA">
              <w:rPr>
                <w:rFonts w:ascii="Arial" w:hAnsi="Arial" w:cs="Arial"/>
              </w:rPr>
              <w:t>135</w:t>
            </w:r>
          </w:p>
        </w:tc>
        <w:tc>
          <w:tcPr>
            <w:tcW w:w="1530" w:type="dxa"/>
          </w:tcPr>
          <w:p w14:paraId="6E308C59" w14:textId="77777777" w:rsidR="000C7BE6" w:rsidRPr="00C83EDA" w:rsidRDefault="000C7BE6" w:rsidP="0016549B">
            <w:pPr>
              <w:rPr>
                <w:rFonts w:ascii="Arial" w:hAnsi="Arial" w:cs="Arial"/>
              </w:rPr>
            </w:pPr>
            <w:r w:rsidRPr="00C83EDA">
              <w:rPr>
                <w:rFonts w:ascii="Arial" w:hAnsi="Arial" w:cs="Arial"/>
                <w:lang w:val="es-ES"/>
              </w:rPr>
              <w:t>&gt;18 años</w:t>
            </w:r>
          </w:p>
        </w:tc>
        <w:tc>
          <w:tcPr>
            <w:tcW w:w="2188" w:type="dxa"/>
          </w:tcPr>
          <w:p w14:paraId="578527BE" w14:textId="77777777" w:rsidR="000C7BE6" w:rsidRPr="00C83EDA" w:rsidRDefault="000C7BE6" w:rsidP="0016549B">
            <w:pPr>
              <w:rPr>
                <w:rFonts w:ascii="Arial" w:hAnsi="Arial" w:cs="Arial"/>
                <w:lang w:val="es-ES"/>
              </w:rPr>
            </w:pPr>
            <w:r w:rsidRPr="00C83EDA">
              <w:rPr>
                <w:rFonts w:ascii="Arial" w:hAnsi="Arial" w:cs="Arial"/>
              </w:rPr>
              <w:t>R</w:t>
            </w:r>
            <w:proofErr w:type="spellStart"/>
            <w:r w:rsidRPr="00C83EDA">
              <w:rPr>
                <w:rFonts w:ascii="Arial" w:hAnsi="Arial" w:cs="Arial"/>
                <w:lang w:val="es-ES"/>
              </w:rPr>
              <w:t>initis</w:t>
            </w:r>
            <w:proofErr w:type="spellEnd"/>
            <w:r w:rsidRPr="00C83EDA">
              <w:rPr>
                <w:rFonts w:ascii="Arial" w:hAnsi="Arial" w:cs="Arial"/>
                <w:lang w:val="es-ES"/>
              </w:rPr>
              <w:t xml:space="preserve"> purulenta, o síntomas similares a los de la sinusitis</w:t>
            </w:r>
          </w:p>
        </w:tc>
      </w:tr>
      <w:tr w:rsidR="000C7BE6" w:rsidRPr="00C83EDA" w14:paraId="00891AC9" w14:textId="77777777" w:rsidTr="0016549B">
        <w:trPr>
          <w:trHeight w:val="1139"/>
        </w:trPr>
        <w:tc>
          <w:tcPr>
            <w:tcW w:w="1144" w:type="dxa"/>
          </w:tcPr>
          <w:p w14:paraId="3D56AF0E" w14:textId="77777777" w:rsidR="000C7BE6" w:rsidRPr="00C83EDA" w:rsidRDefault="000C7BE6" w:rsidP="0016549B">
            <w:pPr>
              <w:rPr>
                <w:lang w:val="es-ES"/>
              </w:rPr>
            </w:pPr>
            <w:r w:rsidRPr="00C83EDA">
              <w:rPr>
                <w:lang w:val="es-ES"/>
              </w:rPr>
              <w:t>7.</w:t>
            </w:r>
            <w:r w:rsidRPr="00C83EDA">
              <w:t xml:space="preserve"> Helena </w:t>
            </w:r>
            <w:proofErr w:type="spellStart"/>
            <w:r w:rsidRPr="00C83EDA">
              <w:t>Varonen</w:t>
            </w:r>
            <w:proofErr w:type="spellEnd"/>
            <w:r w:rsidRPr="00C83EDA">
              <w:t>/2003</w:t>
            </w:r>
          </w:p>
        </w:tc>
        <w:tc>
          <w:tcPr>
            <w:tcW w:w="1394" w:type="dxa"/>
          </w:tcPr>
          <w:p w14:paraId="41868CF8" w14:textId="77777777" w:rsidR="000C7BE6" w:rsidRPr="00C83EDA" w:rsidRDefault="000C7BE6" w:rsidP="0016549B">
            <w:pPr>
              <w:rPr>
                <w:lang w:val="es-ES"/>
              </w:rPr>
            </w:pPr>
            <w:proofErr w:type="spellStart"/>
            <w:r w:rsidRPr="00C83EDA">
              <w:rPr>
                <w:lang w:val="es-ES"/>
              </w:rPr>
              <w:t>Elsinki</w:t>
            </w:r>
            <w:proofErr w:type="spellEnd"/>
          </w:p>
          <w:p w14:paraId="61DADA9C" w14:textId="77777777" w:rsidR="000C7BE6" w:rsidRPr="00C83EDA" w:rsidRDefault="000C7BE6" w:rsidP="0016549B">
            <w:pPr>
              <w:rPr>
                <w:lang w:val="es-ES"/>
              </w:rPr>
            </w:pPr>
            <w:r w:rsidRPr="00C83EDA">
              <w:rPr>
                <w:lang w:val="es-ES"/>
              </w:rPr>
              <w:t>Finlandia</w:t>
            </w:r>
          </w:p>
        </w:tc>
        <w:tc>
          <w:tcPr>
            <w:tcW w:w="2250" w:type="dxa"/>
          </w:tcPr>
          <w:p w14:paraId="24018EAE" w14:textId="77777777" w:rsidR="000C7BE6" w:rsidRPr="00C83EDA" w:rsidRDefault="000C7BE6" w:rsidP="0016549B">
            <w:pPr>
              <w:spacing w:after="180"/>
              <w:jc w:val="both"/>
              <w:rPr>
                <w:rFonts w:ascii="Arial" w:hAnsi="Arial" w:cs="Arial"/>
                <w:lang w:val="es-ES"/>
              </w:rPr>
            </w:pPr>
            <w:r w:rsidRPr="00C83EDA">
              <w:rPr>
                <w:rFonts w:ascii="Arial" w:hAnsi="Arial" w:cs="Arial"/>
                <w:lang w:val="es-ES"/>
              </w:rPr>
              <w:t>Ensayo multicéntrico, doble ciego, aleatorizado y controlado con placebo</w:t>
            </w:r>
          </w:p>
        </w:tc>
        <w:tc>
          <w:tcPr>
            <w:tcW w:w="810" w:type="dxa"/>
          </w:tcPr>
          <w:p w14:paraId="6ACB7449" w14:textId="77777777" w:rsidR="000C7BE6" w:rsidRPr="00C83EDA" w:rsidRDefault="000C7BE6" w:rsidP="0016549B">
            <w:pPr>
              <w:rPr>
                <w:rFonts w:ascii="Arial" w:hAnsi="Arial" w:cs="Arial"/>
              </w:rPr>
            </w:pPr>
            <w:r w:rsidRPr="00C83EDA">
              <w:rPr>
                <w:rFonts w:ascii="Arial" w:hAnsi="Arial" w:cs="Arial"/>
              </w:rPr>
              <w:t>146</w:t>
            </w:r>
          </w:p>
        </w:tc>
        <w:tc>
          <w:tcPr>
            <w:tcW w:w="1530" w:type="dxa"/>
          </w:tcPr>
          <w:p w14:paraId="1A3914E0" w14:textId="77777777" w:rsidR="000C7BE6" w:rsidRPr="00C83EDA" w:rsidRDefault="000C7BE6" w:rsidP="0016549B">
            <w:pPr>
              <w:rPr>
                <w:rFonts w:ascii="Arial" w:hAnsi="Arial" w:cs="Arial"/>
                <w:lang w:val="es-ES"/>
              </w:rPr>
            </w:pPr>
            <w:r w:rsidRPr="00C83EDA">
              <w:rPr>
                <w:rFonts w:ascii="Arial" w:hAnsi="Arial" w:cs="Arial"/>
                <w:lang w:val="es-ES"/>
              </w:rPr>
              <w:t>&gt;18 años</w:t>
            </w:r>
          </w:p>
        </w:tc>
        <w:tc>
          <w:tcPr>
            <w:tcW w:w="2188" w:type="dxa"/>
          </w:tcPr>
          <w:p w14:paraId="1AE28EB3" w14:textId="77777777" w:rsidR="000C7BE6" w:rsidRPr="00C83EDA" w:rsidRDefault="000C7BE6" w:rsidP="0016549B">
            <w:pPr>
              <w:rPr>
                <w:rFonts w:ascii="Arial" w:hAnsi="Arial" w:cs="Arial"/>
              </w:rPr>
            </w:pPr>
            <w:r w:rsidRPr="00C83EDA">
              <w:rPr>
                <w:rFonts w:ascii="Arial" w:hAnsi="Arial" w:cs="Arial"/>
                <w:lang w:val="es-ES"/>
              </w:rPr>
              <w:t>Sinusitis maxilar aguda</w:t>
            </w:r>
          </w:p>
        </w:tc>
      </w:tr>
      <w:tr w:rsidR="000C7BE6" w:rsidRPr="00D20A35" w14:paraId="38746E07" w14:textId="77777777" w:rsidTr="0016549B">
        <w:trPr>
          <w:trHeight w:val="1139"/>
        </w:trPr>
        <w:tc>
          <w:tcPr>
            <w:tcW w:w="1144" w:type="dxa"/>
          </w:tcPr>
          <w:p w14:paraId="26D53583" w14:textId="77777777" w:rsidR="000C7BE6" w:rsidRPr="00C83EDA" w:rsidRDefault="000C7BE6" w:rsidP="0016549B">
            <w:pPr>
              <w:rPr>
                <w:lang w:val="es-ES"/>
              </w:rPr>
            </w:pPr>
            <w:r w:rsidRPr="00C83EDA">
              <w:rPr>
                <w:lang w:val="es-ES"/>
              </w:rPr>
              <w:t>8.</w:t>
            </w:r>
            <w:r w:rsidRPr="00C83EDA">
              <w:rPr>
                <w:color w:val="6C7372"/>
              </w:rPr>
              <w:t xml:space="preserve"> </w:t>
            </w:r>
            <w:proofErr w:type="spellStart"/>
            <w:r w:rsidRPr="00C83EDA">
              <w:rPr>
                <w:lang w:val="es-ES"/>
              </w:rPr>
              <w:t>An</w:t>
            </w:r>
            <w:proofErr w:type="spellEnd"/>
            <w:r w:rsidRPr="00C83EDA">
              <w:rPr>
                <w:lang w:val="es-ES"/>
              </w:rPr>
              <w:t xml:space="preserve"> i. de </w:t>
            </w:r>
            <w:proofErr w:type="spellStart"/>
            <w:r w:rsidRPr="00C83EDA">
              <w:rPr>
                <w:lang w:val="es-ES"/>
              </w:rPr>
              <w:t>Sutter</w:t>
            </w:r>
            <w:proofErr w:type="spellEnd"/>
            <w:r w:rsidRPr="00C83EDA">
              <w:rPr>
                <w:lang w:val="es-ES"/>
              </w:rPr>
              <w:t>/2002</w:t>
            </w:r>
          </w:p>
        </w:tc>
        <w:tc>
          <w:tcPr>
            <w:tcW w:w="1394" w:type="dxa"/>
          </w:tcPr>
          <w:p w14:paraId="5C72A7AC" w14:textId="77777777" w:rsidR="000C7BE6" w:rsidRPr="00C83EDA" w:rsidRDefault="000C7BE6" w:rsidP="0016549B">
            <w:pPr>
              <w:rPr>
                <w:lang w:val="es-ES"/>
              </w:rPr>
            </w:pPr>
            <w:proofErr w:type="spellStart"/>
            <w:r w:rsidRPr="00C83EDA">
              <w:rPr>
                <w:lang w:val="es-ES"/>
              </w:rPr>
              <w:t>Ghent</w:t>
            </w:r>
            <w:proofErr w:type="spellEnd"/>
          </w:p>
          <w:p w14:paraId="359768F5" w14:textId="77777777" w:rsidR="000C7BE6" w:rsidRPr="00C83EDA" w:rsidRDefault="000C7BE6" w:rsidP="0016549B">
            <w:pPr>
              <w:rPr>
                <w:lang w:val="es-ES"/>
              </w:rPr>
            </w:pPr>
            <w:r w:rsidRPr="00C83EDA">
              <w:rPr>
                <w:lang w:val="es-ES"/>
              </w:rPr>
              <w:t>Bélgica</w:t>
            </w:r>
          </w:p>
        </w:tc>
        <w:tc>
          <w:tcPr>
            <w:tcW w:w="2250" w:type="dxa"/>
          </w:tcPr>
          <w:p w14:paraId="0CA25DB7" w14:textId="77777777" w:rsidR="000C7BE6" w:rsidRPr="00C83EDA" w:rsidRDefault="000C7BE6" w:rsidP="0016549B">
            <w:pPr>
              <w:spacing w:after="180"/>
              <w:jc w:val="both"/>
              <w:rPr>
                <w:rFonts w:ascii="Arial" w:hAnsi="Arial" w:cs="Arial"/>
                <w:lang w:val="es-ES"/>
              </w:rPr>
            </w:pPr>
            <w:r w:rsidRPr="00C83EDA">
              <w:rPr>
                <w:rFonts w:ascii="Arial" w:hAnsi="Arial" w:cs="Arial"/>
                <w:lang w:val="es-ES"/>
              </w:rPr>
              <w:t>Ensayo clínico doble ciego, aleatorizado y controlado con placebo</w:t>
            </w:r>
          </w:p>
        </w:tc>
        <w:tc>
          <w:tcPr>
            <w:tcW w:w="810" w:type="dxa"/>
          </w:tcPr>
          <w:p w14:paraId="4BF1FFBC" w14:textId="77777777" w:rsidR="000C7BE6" w:rsidRPr="00C83EDA" w:rsidRDefault="000C7BE6" w:rsidP="0016549B">
            <w:pPr>
              <w:rPr>
                <w:rFonts w:ascii="Arial" w:hAnsi="Arial" w:cs="Arial"/>
              </w:rPr>
            </w:pPr>
            <w:r w:rsidRPr="00C83EDA">
              <w:rPr>
                <w:rFonts w:ascii="Arial" w:hAnsi="Arial" w:cs="Arial"/>
              </w:rPr>
              <w:t>416</w:t>
            </w:r>
          </w:p>
        </w:tc>
        <w:tc>
          <w:tcPr>
            <w:tcW w:w="1530" w:type="dxa"/>
          </w:tcPr>
          <w:p w14:paraId="1DECA95D" w14:textId="77777777" w:rsidR="000C7BE6" w:rsidRPr="00C83EDA" w:rsidRDefault="000C7BE6" w:rsidP="0016549B">
            <w:pPr>
              <w:rPr>
                <w:rFonts w:ascii="Arial" w:hAnsi="Arial" w:cs="Arial"/>
                <w:lang w:val="es-ES"/>
              </w:rPr>
            </w:pPr>
            <w:r w:rsidRPr="00C83EDA">
              <w:rPr>
                <w:rFonts w:ascii="Arial" w:hAnsi="Arial" w:cs="Arial"/>
              </w:rPr>
              <w:t>≥ 12 años</w:t>
            </w:r>
          </w:p>
        </w:tc>
        <w:tc>
          <w:tcPr>
            <w:tcW w:w="2188" w:type="dxa"/>
          </w:tcPr>
          <w:p w14:paraId="1B2A1500" w14:textId="77777777" w:rsidR="000C7BE6" w:rsidRPr="00C83EDA" w:rsidRDefault="000C7BE6" w:rsidP="0016549B">
            <w:pPr>
              <w:rPr>
                <w:rFonts w:ascii="Arial" w:hAnsi="Arial" w:cs="Arial"/>
                <w:lang w:val="es-ES"/>
              </w:rPr>
            </w:pPr>
            <w:r w:rsidRPr="00C83EDA">
              <w:rPr>
                <w:rFonts w:ascii="Arial" w:hAnsi="Arial" w:cs="Arial"/>
                <w:lang w:val="es-ES"/>
              </w:rPr>
              <w:t>Síntomas agudos de las vías respiratorias superiores</w:t>
            </w:r>
          </w:p>
        </w:tc>
      </w:tr>
      <w:tr w:rsidR="000C7BE6" w:rsidRPr="00C83EDA" w14:paraId="246E1832" w14:textId="77777777" w:rsidTr="0016549B">
        <w:trPr>
          <w:trHeight w:val="237"/>
        </w:trPr>
        <w:tc>
          <w:tcPr>
            <w:tcW w:w="1144" w:type="dxa"/>
          </w:tcPr>
          <w:p w14:paraId="65ADD1E4" w14:textId="77777777" w:rsidR="000C7BE6" w:rsidRPr="00C83EDA" w:rsidRDefault="000C7BE6" w:rsidP="0016549B">
            <w:pPr>
              <w:rPr>
                <w:rFonts w:ascii="Arial" w:hAnsi="Arial" w:cs="Arial"/>
              </w:rPr>
            </w:pPr>
            <w:r w:rsidRPr="00C83EDA">
              <w:rPr>
                <w:rFonts w:ascii="Arial" w:hAnsi="Arial" w:cs="Arial"/>
              </w:rPr>
              <w:t>TOTAL</w:t>
            </w:r>
          </w:p>
        </w:tc>
        <w:tc>
          <w:tcPr>
            <w:tcW w:w="1394" w:type="dxa"/>
          </w:tcPr>
          <w:p w14:paraId="5859FF61" w14:textId="77777777" w:rsidR="000C7BE6" w:rsidRPr="00C83EDA" w:rsidRDefault="000C7BE6" w:rsidP="0016549B">
            <w:pPr>
              <w:rPr>
                <w:rFonts w:ascii="Arial" w:hAnsi="Arial" w:cs="Arial"/>
              </w:rPr>
            </w:pPr>
          </w:p>
        </w:tc>
        <w:tc>
          <w:tcPr>
            <w:tcW w:w="2250" w:type="dxa"/>
          </w:tcPr>
          <w:p w14:paraId="0FA70721" w14:textId="77777777" w:rsidR="000C7BE6" w:rsidRPr="00C83EDA" w:rsidRDefault="000C7BE6" w:rsidP="0016549B">
            <w:pPr>
              <w:rPr>
                <w:rFonts w:ascii="Arial" w:hAnsi="Arial" w:cs="Arial"/>
              </w:rPr>
            </w:pPr>
          </w:p>
        </w:tc>
        <w:tc>
          <w:tcPr>
            <w:tcW w:w="810" w:type="dxa"/>
          </w:tcPr>
          <w:p w14:paraId="15C93D21" w14:textId="77777777" w:rsidR="000C7BE6" w:rsidRPr="00C83EDA" w:rsidRDefault="000C7BE6" w:rsidP="0016549B">
            <w:pPr>
              <w:rPr>
                <w:rFonts w:ascii="Arial" w:hAnsi="Arial" w:cs="Arial"/>
              </w:rPr>
            </w:pPr>
            <w:r w:rsidRPr="00C83EDA">
              <w:rPr>
                <w:rFonts w:ascii="Arial" w:hAnsi="Arial" w:cs="Arial"/>
              </w:rPr>
              <w:t>1,925</w:t>
            </w:r>
          </w:p>
        </w:tc>
        <w:tc>
          <w:tcPr>
            <w:tcW w:w="1530" w:type="dxa"/>
          </w:tcPr>
          <w:p w14:paraId="643AE10B" w14:textId="77777777" w:rsidR="000C7BE6" w:rsidRPr="00C83EDA" w:rsidRDefault="000C7BE6" w:rsidP="0016549B">
            <w:pPr>
              <w:rPr>
                <w:rFonts w:ascii="Arial" w:hAnsi="Arial" w:cs="Arial"/>
              </w:rPr>
            </w:pPr>
          </w:p>
        </w:tc>
        <w:tc>
          <w:tcPr>
            <w:tcW w:w="2188" w:type="dxa"/>
          </w:tcPr>
          <w:p w14:paraId="41D85CD4" w14:textId="77777777" w:rsidR="000C7BE6" w:rsidRPr="00C83EDA" w:rsidRDefault="000C7BE6" w:rsidP="0016549B">
            <w:pPr>
              <w:rPr>
                <w:rFonts w:ascii="Arial" w:hAnsi="Arial" w:cs="Arial"/>
              </w:rPr>
            </w:pPr>
          </w:p>
        </w:tc>
      </w:tr>
    </w:tbl>
    <w:p w14:paraId="2EA2EE36" w14:textId="77777777" w:rsidR="000C7BE6" w:rsidRPr="00C83EDA" w:rsidRDefault="000C7BE6" w:rsidP="000C7BE6">
      <w:pPr>
        <w:spacing w:line="360" w:lineRule="auto"/>
        <w:jc w:val="both"/>
        <w:rPr>
          <w:sz w:val="22"/>
          <w:szCs w:val="22"/>
          <w:lang w:val="es-ES"/>
        </w:rPr>
      </w:pPr>
    </w:p>
    <w:p w14:paraId="3B99625D"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En la tabla No. 2 presentamos las principales características de los diseños y resultados de los de estudios</w:t>
      </w:r>
      <w:r w:rsidRPr="000C7BE6">
        <w:rPr>
          <w:rFonts w:ascii="Arial" w:hAnsi="Arial" w:cs="Arial"/>
          <w:bCs/>
          <w:lang w:val="es-NI"/>
        </w:rPr>
        <w:t xml:space="preserve"> incluidos en el meta – análisis. En el primer estudio del autor</w:t>
      </w:r>
      <w:r w:rsidRPr="000C7BE6">
        <w:rPr>
          <w:rFonts w:ascii="Arial" w:hAnsi="Arial" w:cs="Arial"/>
          <w:b/>
          <w:bCs/>
          <w:lang w:val="es-NI"/>
        </w:rPr>
        <w:t xml:space="preserve"> </w:t>
      </w:r>
      <w:r w:rsidRPr="000C7BE6">
        <w:rPr>
          <w:rFonts w:ascii="Arial" w:hAnsi="Arial" w:cs="Arial"/>
          <w:lang w:val="es-NI"/>
        </w:rPr>
        <w:t>Sabino HA/2017.</w:t>
      </w:r>
      <w:r w:rsidRPr="00C83EDA">
        <w:rPr>
          <w:rFonts w:ascii="Arial" w:hAnsi="Arial" w:cs="Arial"/>
          <w:lang w:val="es-ES"/>
        </w:rPr>
        <w:t xml:space="preserve"> Es un ensayo prospectivo, doble ciego y controlado con placebo, con el objetivo de evaluar si la terapia con antibióticos Amoxicilina-clavulánico modifica la evolución de la exacerbación aguda de la rinosinusitis crónica (ERCA). El antibiótico utilizado en la intervención fue </w:t>
      </w:r>
      <w:r w:rsidRPr="000C7BE6">
        <w:rPr>
          <w:rFonts w:ascii="Arial" w:hAnsi="Arial" w:cs="Arial"/>
          <w:bCs/>
          <w:lang w:val="es-NI"/>
        </w:rPr>
        <w:t xml:space="preserve">Amoxicilina-clavulánico </w:t>
      </w:r>
      <w:r w:rsidRPr="00C83EDA">
        <w:rPr>
          <w:rFonts w:ascii="Arial" w:hAnsi="Arial" w:cs="Arial"/>
          <w:lang w:val="es-ES"/>
        </w:rPr>
        <w:t xml:space="preserve">875 mg/125 mg dos veces al día y </w:t>
      </w:r>
      <w:r w:rsidRPr="000C7BE6">
        <w:rPr>
          <w:rFonts w:ascii="Arial" w:hAnsi="Arial" w:cs="Arial"/>
          <w:bCs/>
          <w:lang w:val="es-NI"/>
        </w:rPr>
        <w:t>Placebo</w:t>
      </w:r>
      <w:r w:rsidRPr="00C83EDA">
        <w:rPr>
          <w:rFonts w:ascii="Arial" w:hAnsi="Arial" w:cs="Arial"/>
          <w:lang w:val="es-ES"/>
        </w:rPr>
        <w:t xml:space="preserve"> </w:t>
      </w:r>
      <w:proofErr w:type="spellStart"/>
      <w:r w:rsidRPr="00C83EDA">
        <w:rPr>
          <w:rFonts w:ascii="Arial" w:hAnsi="Arial" w:cs="Arial"/>
          <w:lang w:val="es-ES"/>
        </w:rPr>
        <w:t>furoato</w:t>
      </w:r>
      <w:proofErr w:type="spellEnd"/>
      <w:r w:rsidRPr="00C83EDA">
        <w:rPr>
          <w:rFonts w:ascii="Arial" w:hAnsi="Arial" w:cs="Arial"/>
          <w:lang w:val="es-ES"/>
        </w:rPr>
        <w:t xml:space="preserve"> de mometasona y lavados nasales con solución salina, aplicados a ambos grupos. </w:t>
      </w:r>
    </w:p>
    <w:p w14:paraId="065F4DF9" w14:textId="77777777" w:rsidR="000C7BE6" w:rsidRPr="00C83EDA" w:rsidRDefault="000C7BE6" w:rsidP="000C7BE6">
      <w:pPr>
        <w:spacing w:line="360" w:lineRule="auto"/>
        <w:jc w:val="both"/>
        <w:rPr>
          <w:rFonts w:ascii="Arial" w:hAnsi="Arial" w:cs="Arial"/>
          <w:lang w:val="es-ES"/>
        </w:rPr>
      </w:pPr>
    </w:p>
    <w:p w14:paraId="113F082D"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Tanto en el grupo tratado con AMX-CLAV como con placebo, se observó una mejora significativa de la evaluación de la gravedad de los síntomas (</w:t>
      </w:r>
      <w:r w:rsidRPr="00C83EDA">
        <w:rPr>
          <w:sz w:val="22"/>
          <w:szCs w:val="22"/>
          <w:lang w:val="es-ES"/>
        </w:rPr>
        <w:t xml:space="preserve"> </w:t>
      </w:r>
      <w:r w:rsidRPr="00C83EDA">
        <w:rPr>
          <w:rFonts w:ascii="Arial" w:hAnsi="Arial" w:cs="Arial"/>
          <w:lang w:val="es-ES"/>
        </w:rPr>
        <w:t>SSA) el día 14 en comparación con el día 0 (AMX-CLAV: diferencia de medias entre el día 14 y el día 0 = −74,7; intervalo de confianza del 95 % [IC]: −119,5 a −29,9; p &lt; 0,01; Placebo: diferencia de medias entre el día 14 y el día 0 = −96,5; IC del 95 %: −161,1 a −32,7; p &lt; 0,01).Por lo tanto, el grupo tratado con AMX-CLAV como el grupo placebo mostraron una mejoría general de los síntomas el día 14 en comparación con el día 0 (p &lt; 0,01), siendo su principal hallazgo que el tratamiento con AMX-CLAV no modificó la evolución clínica de la AECRS en comparación con placebo. No se observaron complicaciones agudas en ninguno de los grupos. En el grupo placebo, no se reportaron efectos secundarios significativos. Dos pacientes que recibieron AMX-CLAV presentaron cólico abdominal leve y diarrea. (23).</w:t>
      </w:r>
    </w:p>
    <w:p w14:paraId="3A295B19" w14:textId="77777777" w:rsidR="000C7BE6" w:rsidRPr="00C83EDA" w:rsidRDefault="000C7BE6" w:rsidP="000C7BE6">
      <w:pPr>
        <w:spacing w:line="360" w:lineRule="auto"/>
        <w:jc w:val="both"/>
        <w:rPr>
          <w:rFonts w:ascii="Arial" w:hAnsi="Arial" w:cs="Arial"/>
          <w:lang w:val="es-ES"/>
        </w:rPr>
      </w:pPr>
    </w:p>
    <w:p w14:paraId="5F98A320"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El segundo estudio cuyo autor es</w:t>
      </w:r>
      <w:r w:rsidRPr="000C7BE6">
        <w:rPr>
          <w:rFonts w:ascii="Arial" w:hAnsi="Arial" w:cs="Arial"/>
          <w:b/>
          <w:lang w:val="es-NI"/>
        </w:rPr>
        <w:t xml:space="preserve"> </w:t>
      </w:r>
      <w:proofErr w:type="spellStart"/>
      <w:r w:rsidRPr="000C7BE6">
        <w:rPr>
          <w:rFonts w:ascii="Arial" w:hAnsi="Arial" w:cs="Arial"/>
          <w:lang w:val="es-NI"/>
        </w:rPr>
        <w:t>Llor</w:t>
      </w:r>
      <w:proofErr w:type="spellEnd"/>
      <w:r w:rsidRPr="000C7BE6">
        <w:rPr>
          <w:rFonts w:ascii="Arial" w:hAnsi="Arial" w:cs="Arial"/>
          <w:lang w:val="es-NI"/>
        </w:rPr>
        <w:t xml:space="preserve"> C/2022, es un Ensayo Clínico Controlado multicéntrico, abierto y aleatorizado, con el objetivo de </w:t>
      </w:r>
      <w:r w:rsidRPr="00C83EDA">
        <w:rPr>
          <w:rFonts w:ascii="Arial" w:hAnsi="Arial" w:cs="Arial"/>
          <w:lang w:val="es-ES"/>
        </w:rPr>
        <w:t>determinar los beneficios y los daños de suspender la terapia antibiótica innecesaria para infecciones del tracto respiratorio (ITR)</w:t>
      </w:r>
      <w:r w:rsidRPr="000C7BE6">
        <w:rPr>
          <w:rFonts w:ascii="Arial" w:hAnsi="Arial" w:cs="Arial"/>
          <w:lang w:val="es-NI"/>
        </w:rPr>
        <w:t xml:space="preserve"> </w:t>
      </w:r>
      <w:r w:rsidRPr="00C83EDA">
        <w:rPr>
          <w:rFonts w:ascii="Arial" w:hAnsi="Arial" w:cs="Arial"/>
          <w:lang w:val="es-ES"/>
        </w:rPr>
        <w:t>en infecciones respiratorias no complicadas cuando se considera innecesario.</w:t>
      </w:r>
      <w:r w:rsidRPr="000C7BE6">
        <w:rPr>
          <w:bCs/>
          <w:sz w:val="20"/>
          <w:szCs w:val="20"/>
          <w:lang w:val="es-NI"/>
        </w:rPr>
        <w:t xml:space="preserve"> </w:t>
      </w:r>
      <w:r w:rsidRPr="000C7BE6">
        <w:rPr>
          <w:rFonts w:ascii="Arial" w:hAnsi="Arial" w:cs="Arial"/>
          <w:bCs/>
          <w:lang w:val="es-NI"/>
        </w:rPr>
        <w:t xml:space="preserve">Todos los pacientes inicialmente recibieron tratamiento con antibiótico entre ellos Amoxicilina-clavulánico, Amoxicilina, Azitromicina y Levofloxacino durante tres días, </w:t>
      </w:r>
      <w:r w:rsidRPr="000C7BE6">
        <w:rPr>
          <w:rFonts w:ascii="Arial" w:hAnsi="Arial" w:cs="Arial"/>
          <w:bCs/>
          <w:lang w:val="es-NI"/>
        </w:rPr>
        <w:lastRenderedPageBreak/>
        <w:t xml:space="preserve">luego un grupo se le suspendió la terapia antibiótica. Entre los resultados se encontró que </w:t>
      </w:r>
      <w:r w:rsidRPr="00C83EDA">
        <w:rPr>
          <w:rFonts w:ascii="Arial" w:hAnsi="Arial" w:cs="Arial"/>
          <w:lang w:val="es-ES"/>
        </w:rPr>
        <w:t xml:space="preserve">la duración media (DE) de los síntomas graves (aplicando una escala de Likert de o a 5), fue de 2,99 (DE 1,5) días para los pacientes asignados al grupo de interrupción y de 2,85 (DE 1,3) días para los asignados al grupo control (diferencia media de 0,14 días; IC del 95%: 0,13 a 0,41 días), por lo tanto, </w:t>
      </w:r>
      <w:r w:rsidRPr="000C7BE6">
        <w:rPr>
          <w:rFonts w:ascii="Arial" w:hAnsi="Arial" w:cs="Arial"/>
          <w:lang w:val="es-NI"/>
        </w:rPr>
        <w:t>e</w:t>
      </w:r>
      <w:r w:rsidRPr="00C83EDA">
        <w:rPr>
          <w:rFonts w:ascii="Arial" w:hAnsi="Arial" w:cs="Arial"/>
          <w:lang w:val="es-ES"/>
        </w:rPr>
        <w:t>l grupo tratado con AMX-CLAV como el grupo placebo mostraron una mejoría general de los síntomas el día 14 en comparación con el día 0 (p &lt; 0,01), por lo que se concluye que tratamiento con AMX-CLAV no modificó la evolución clínica de la AECRS en comparación con placebo.</w:t>
      </w:r>
    </w:p>
    <w:p w14:paraId="7DB6E2AE" w14:textId="77777777" w:rsidR="000C7BE6" w:rsidRPr="00C83EDA" w:rsidRDefault="000C7BE6" w:rsidP="000C7BE6">
      <w:pPr>
        <w:spacing w:line="360" w:lineRule="auto"/>
        <w:jc w:val="both"/>
        <w:rPr>
          <w:rFonts w:ascii="Arial" w:hAnsi="Arial" w:cs="Arial"/>
          <w:lang w:val="es-ES"/>
        </w:rPr>
      </w:pPr>
    </w:p>
    <w:p w14:paraId="6C23282A" w14:textId="77777777" w:rsidR="000C7BE6" w:rsidRPr="000C7BE6" w:rsidRDefault="000C7BE6" w:rsidP="000C7BE6">
      <w:pPr>
        <w:spacing w:line="360" w:lineRule="auto"/>
        <w:jc w:val="both"/>
        <w:rPr>
          <w:rFonts w:ascii="Arial" w:hAnsi="Arial" w:cs="Arial"/>
          <w:lang w:val="es-NI"/>
        </w:rPr>
      </w:pPr>
      <w:r w:rsidRPr="000816EA">
        <w:rPr>
          <w:rFonts w:ascii="Arial" w:hAnsi="Arial" w:cs="Arial"/>
          <w:lang w:val="es-ES"/>
        </w:rPr>
        <w:t>Estos resultados han demostrado</w:t>
      </w:r>
      <w:r w:rsidRPr="00C83EDA">
        <w:rPr>
          <w:rFonts w:ascii="Arial" w:hAnsi="Arial" w:cs="Arial"/>
          <w:lang w:val="es-ES"/>
        </w:rPr>
        <w:t xml:space="preserve"> que suspender un tratamiento antibiótico ya iniciado para una ITR sin complicaciones cuando el médico consideró que no estaba indicado no influyó en los resultados clínicos de los pacientes. La duración de los síntomas graves, moderados o de cualquier otro tipo fue similar en los pacientes que continuaron o suspendieron el tratamiento antibiótico, y ambos grupos presentaron una incidencia similar de efectos adversos. (24).</w:t>
      </w:r>
    </w:p>
    <w:p w14:paraId="1BC8D64F" w14:textId="77777777" w:rsidR="000C7BE6" w:rsidRPr="000C7BE6" w:rsidRDefault="000C7BE6" w:rsidP="000C7BE6">
      <w:pPr>
        <w:spacing w:line="360" w:lineRule="auto"/>
        <w:jc w:val="both"/>
        <w:rPr>
          <w:rFonts w:ascii="Arial" w:hAnsi="Arial" w:cs="Arial"/>
          <w:lang w:val="es-NI"/>
        </w:rPr>
      </w:pPr>
    </w:p>
    <w:p w14:paraId="02D262B4"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 xml:space="preserve">El tercer estudio cuyo autor es </w:t>
      </w:r>
      <w:proofErr w:type="spellStart"/>
      <w:r w:rsidRPr="000C7BE6">
        <w:rPr>
          <w:rFonts w:ascii="Arial" w:hAnsi="Arial" w:cs="Arial"/>
          <w:lang w:val="es-NI"/>
        </w:rPr>
        <w:t>Garbutt</w:t>
      </w:r>
      <w:proofErr w:type="spellEnd"/>
      <w:r w:rsidRPr="000C7BE6">
        <w:rPr>
          <w:rFonts w:ascii="Arial" w:hAnsi="Arial" w:cs="Arial"/>
          <w:lang w:val="es-NI"/>
        </w:rPr>
        <w:t xml:space="preserve"> JM/2012. Es un estudio de ensayo</w:t>
      </w:r>
      <w:r w:rsidRPr="00C83EDA">
        <w:rPr>
          <w:rFonts w:ascii="Arial" w:hAnsi="Arial" w:cs="Arial"/>
          <w:lang w:val="es-ES"/>
        </w:rPr>
        <w:t xml:space="preserve"> aleatorizado, controlado con placebo, cuyo objetivo fue </w:t>
      </w:r>
      <w:r w:rsidRPr="000C7BE6">
        <w:rPr>
          <w:rFonts w:ascii="Arial" w:hAnsi="Arial" w:cs="Arial"/>
          <w:bCs/>
          <w:kern w:val="36"/>
          <w:lang w:val="es-NI"/>
        </w:rPr>
        <w:t>determinar</w:t>
      </w:r>
      <w:r w:rsidRPr="00C83EDA">
        <w:rPr>
          <w:rFonts w:ascii="Arial" w:hAnsi="Arial" w:cs="Arial"/>
          <w:lang w:val="es-ES"/>
        </w:rPr>
        <w:t xml:space="preserve"> el efecto incremental del tratamiento con amoxicilina sobre los tratamientos sintomáticos para adultos con rinosinusitis aguda diagnosticada clínicamente. El tratamiento en el grupo experimental fue amoxicilina (500 mg/8 </w:t>
      </w:r>
      <w:proofErr w:type="spellStart"/>
      <w:proofErr w:type="gramStart"/>
      <w:r w:rsidRPr="00C83EDA">
        <w:rPr>
          <w:rFonts w:ascii="Arial" w:hAnsi="Arial" w:cs="Arial"/>
          <w:lang w:val="es-ES"/>
        </w:rPr>
        <w:t>hrs.día</w:t>
      </w:r>
      <w:proofErr w:type="spellEnd"/>
      <w:proofErr w:type="gramEnd"/>
      <w:r w:rsidRPr="00C83EDA">
        <w:rPr>
          <w:rFonts w:ascii="Arial" w:hAnsi="Arial" w:cs="Arial"/>
          <w:lang w:val="es-ES"/>
        </w:rPr>
        <w:t>), y grupo placebo. El 92% utilizó simultáneamente uno o más tratamientos sintomáticos (94% para el grupo de amoxicilina frente a 90% para el grupo de control; P = 0,34).</w:t>
      </w:r>
    </w:p>
    <w:p w14:paraId="5C214A3D" w14:textId="77777777" w:rsidR="000C7BE6" w:rsidRPr="00C83EDA" w:rsidRDefault="000C7BE6" w:rsidP="000C7BE6">
      <w:pPr>
        <w:spacing w:line="360" w:lineRule="auto"/>
        <w:jc w:val="both"/>
        <w:rPr>
          <w:rFonts w:ascii="Arial" w:hAnsi="Arial" w:cs="Arial"/>
          <w:lang w:val="es-ES"/>
        </w:rPr>
      </w:pPr>
    </w:p>
    <w:p w14:paraId="0429DE82"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El cambio medio en las puntuaciones del SNOT-16 fue similar en ambos grupos al día 3 (grupo amoxicilina: 0,59 [IC del 95 %: 0,47 a 0,71]; grupo control: 0,54 [IC del 95 %: 0,41 a 0,67], p = 0,69; diferencia media entre grupos: 0,03 [IC del 95 %: -0,12 a 0,19]) y al día 10 (diferencia media entre grupos: 0,01 [IC del 95 %: -0,13 a 0,15]), pero difirió al día 7, a favor de la amoxicilina (diferencia media entre grupos: 0,19 [IC del 95 %: 0,024 a 0,35])</w:t>
      </w:r>
    </w:p>
    <w:p w14:paraId="5549CB43" w14:textId="77777777" w:rsidR="000C7BE6" w:rsidRPr="00C83EDA" w:rsidRDefault="000C7BE6" w:rsidP="000C7BE6">
      <w:pPr>
        <w:spacing w:line="360" w:lineRule="auto"/>
        <w:jc w:val="both"/>
        <w:rPr>
          <w:rFonts w:ascii="Arial" w:hAnsi="Arial" w:cs="Arial"/>
          <w:lang w:val="es-ES"/>
        </w:rPr>
      </w:pPr>
    </w:p>
    <w:p w14:paraId="0B079F5C"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No se observó una diferencia estadísticamente significativa en la mejoría sintomática notificada al tercer día (37 % en el grupo de amoxicilina frente al 34 % del grupo control; p = 0,67) ni al décimo día (78 % frente al 80 %, respectivamente; p = 0,71), mientras que, al séptimo día, un mayor número de participantes tratados con amoxicilina notificó mejoría sintomática (74 % frente al 56 %, respectivamente; p = 0,02)</w:t>
      </w:r>
    </w:p>
    <w:p w14:paraId="3E7953FB"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No se produjeron eventos adversos graves. Los grupos de estudio no difirieron en la notificación de efectos adversos de la medicación del estudio. Los efectos adversos más comunes identificados mediante preguntas específicas fueron cefalea (22% para el grupo de amoxicilina y 23% para el grupo control; p = 0,96) y cansancio excesivo (11% para el grupo de amoxicilina y 21% para el grupo control; p = 0,12). Pocas pacientes indicaron náuseas (7%), diarrea (9%), dolor abdominal (5%) o vaginitis (6% de las mujeres), sin diferencias entre los grupos de estudio.  Estos hallazgos respaldan las recomendaciones de evitar el tratamiento antibiótico rutinario en pacientes con rinosinusitis aguda sin complicaciones. (25).</w:t>
      </w:r>
    </w:p>
    <w:p w14:paraId="4F978991" w14:textId="77777777" w:rsidR="000C7BE6" w:rsidRPr="00C83EDA" w:rsidRDefault="000C7BE6" w:rsidP="000C7BE6">
      <w:pPr>
        <w:spacing w:line="360" w:lineRule="auto"/>
        <w:jc w:val="both"/>
        <w:rPr>
          <w:rFonts w:ascii="Arial" w:hAnsi="Arial" w:cs="Arial"/>
          <w:lang w:val="es-ES"/>
        </w:rPr>
      </w:pPr>
    </w:p>
    <w:p w14:paraId="03856129"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El cuarto estudio de </w:t>
      </w:r>
      <w:r w:rsidRPr="000C7BE6">
        <w:rPr>
          <w:rFonts w:ascii="Arial" w:hAnsi="Arial" w:cs="Arial"/>
          <w:lang w:val="es-NI"/>
        </w:rPr>
        <w:t xml:space="preserve">Eli O. </w:t>
      </w:r>
      <w:proofErr w:type="spellStart"/>
      <w:r w:rsidRPr="000C7BE6">
        <w:rPr>
          <w:rFonts w:ascii="Arial" w:hAnsi="Arial" w:cs="Arial"/>
          <w:lang w:val="es-NI"/>
        </w:rPr>
        <w:t>Meltzer</w:t>
      </w:r>
      <w:proofErr w:type="spellEnd"/>
      <w:r w:rsidRPr="000C7BE6">
        <w:rPr>
          <w:rFonts w:ascii="Arial" w:hAnsi="Arial" w:cs="Arial"/>
          <w:bCs/>
          <w:kern w:val="36"/>
          <w:lang w:val="es-NI"/>
        </w:rPr>
        <w:t xml:space="preserve">.  Es un estudio </w:t>
      </w:r>
      <w:r w:rsidRPr="000C7BE6">
        <w:rPr>
          <w:rFonts w:ascii="Arial" w:hAnsi="Arial" w:cs="Arial"/>
          <w:lang w:val="es-NI"/>
        </w:rPr>
        <w:t xml:space="preserve">ensayo clínico doble ciego con doble simulación con el objetivo de evaluar la eficacia y seguridad del aerosol nasal de </w:t>
      </w:r>
      <w:proofErr w:type="spellStart"/>
      <w:r w:rsidRPr="000C7BE6">
        <w:rPr>
          <w:rFonts w:ascii="Arial" w:hAnsi="Arial" w:cs="Arial"/>
          <w:lang w:val="es-NI"/>
        </w:rPr>
        <w:t>furoato</w:t>
      </w:r>
      <w:proofErr w:type="spellEnd"/>
      <w:r w:rsidRPr="000C7BE6">
        <w:rPr>
          <w:rFonts w:ascii="Arial" w:hAnsi="Arial" w:cs="Arial"/>
          <w:lang w:val="es-NI"/>
        </w:rPr>
        <w:t xml:space="preserve"> de mometasona (MFNS) versus amoxicilina y placebo en pacientes con rinosinusitis aguda. El tratamiento de intervención fue </w:t>
      </w:r>
      <w:r w:rsidRPr="00C83EDA">
        <w:rPr>
          <w:rFonts w:ascii="Arial" w:hAnsi="Arial" w:cs="Arial"/>
          <w:lang w:val="es-ES"/>
        </w:rPr>
        <w:t>MFNS 200 mg una o dos veces al día, amoxicilina 500 mg tres veces al día. Entre los hallazgos más relevante fueron que no se observaron diferencias entre la amoxicilina, y el placebo para la puntuación de los síntomas principales (MSS) general o la puntuación total de los síntomas (TSS). La amoxicilina demostró una mejoría significativa sobre el placebo en las puntuaciones de rinorrea, congestión/taponamiento nasal y tos (p = 0,032);</w:t>
      </w:r>
    </w:p>
    <w:p w14:paraId="2EED216F" w14:textId="77777777" w:rsidR="000C7BE6" w:rsidRPr="00C83EDA" w:rsidRDefault="000C7BE6" w:rsidP="000C7BE6">
      <w:pPr>
        <w:spacing w:line="360" w:lineRule="auto"/>
        <w:jc w:val="both"/>
        <w:rPr>
          <w:rFonts w:ascii="Arial" w:hAnsi="Arial" w:cs="Arial"/>
          <w:lang w:val="es-ES"/>
        </w:rPr>
      </w:pPr>
    </w:p>
    <w:p w14:paraId="5A287A5C"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La incidencia de eventos adversos emergentes del tratamiento para el grupo tratado con amoxicilina fue 33,5 % y 38,1 % al grupo placebo. Los eventos adversos emergentes de los tratamientos más comunes fueron cefalea y epistaxis. (26).</w:t>
      </w:r>
    </w:p>
    <w:p w14:paraId="5DEB0FDC" w14:textId="77777777" w:rsidR="000C7BE6" w:rsidRPr="00C83EDA" w:rsidRDefault="000C7BE6" w:rsidP="000C7BE6">
      <w:pPr>
        <w:spacing w:line="360" w:lineRule="auto"/>
        <w:jc w:val="both"/>
        <w:rPr>
          <w:rFonts w:ascii="Arial" w:hAnsi="Arial" w:cs="Arial"/>
          <w:lang w:val="es-ES"/>
        </w:rPr>
      </w:pPr>
    </w:p>
    <w:p w14:paraId="1DCC4F1A"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El quinto estudio de Hadley es un estudio de Ensayo prospectivo, multicéntrico, aleatorizado, doble ciego, de fase III. sobre el Tratamiento de cinco días con moxifloxacino versus placebo en la rinosinusitis bacteriana aguda, con el objetivo de evaluar la eficacia y seguridad del moxifloxacino en el tratamiento de la rinosinusitis bacteriana aguda (RSBA). Los hallazgos más relevantes son que las tasas de éxito clínico fueron numéricamente superiores con moxifloxacino (78,1 %, 57/73) que con placebo (66,7 %, 30/45); (p = 0,189). </w:t>
      </w:r>
    </w:p>
    <w:p w14:paraId="42036CAA"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Se observaron reducciones medias significativamente mayores en las puntuaciones SNOT-16 en los pacientes tratados con moxifloxacino que con placebo (-17,54 frente a -12,83; p = 0,032).</w:t>
      </w:r>
    </w:p>
    <w:p w14:paraId="186C95E5" w14:textId="77777777" w:rsidR="000C7BE6" w:rsidRPr="00C83EDA" w:rsidRDefault="000C7BE6" w:rsidP="000C7BE6">
      <w:pPr>
        <w:spacing w:line="360" w:lineRule="auto"/>
        <w:jc w:val="both"/>
        <w:rPr>
          <w:rFonts w:ascii="Arial" w:hAnsi="Arial" w:cs="Arial"/>
          <w:lang w:val="es-ES"/>
        </w:rPr>
      </w:pPr>
    </w:p>
    <w:p w14:paraId="18BF2765"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Concluyendo que moxifloxacino no fue estadísticamente superior al placebo, aunque presentaron mejoras en su salud y utilizaron menos medicamentos que los pacientes tratados con placebo. (27).</w:t>
      </w:r>
    </w:p>
    <w:p w14:paraId="7856FFD1" w14:textId="77777777" w:rsidR="000C7BE6" w:rsidRPr="00C83EDA" w:rsidRDefault="000C7BE6" w:rsidP="000C7BE6">
      <w:pPr>
        <w:spacing w:line="360" w:lineRule="auto"/>
        <w:jc w:val="both"/>
        <w:rPr>
          <w:rFonts w:ascii="Arial" w:hAnsi="Arial" w:cs="Arial"/>
          <w:lang w:val="es-ES"/>
        </w:rPr>
      </w:pPr>
    </w:p>
    <w:p w14:paraId="3CA0E29F"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El sexto estudio de Dan </w:t>
      </w:r>
      <w:proofErr w:type="spellStart"/>
      <w:r w:rsidRPr="000C7BE6">
        <w:rPr>
          <w:rFonts w:ascii="Arial" w:hAnsi="Arial" w:cs="Arial"/>
          <w:lang w:val="es-NI"/>
        </w:rPr>
        <w:t>Merenstein</w:t>
      </w:r>
      <w:proofErr w:type="spellEnd"/>
      <w:r w:rsidRPr="000C7BE6">
        <w:rPr>
          <w:rFonts w:ascii="Arial" w:hAnsi="Arial" w:cs="Arial"/>
          <w:lang w:val="es-NI"/>
        </w:rPr>
        <w:t>/2005, es un estudio de</w:t>
      </w:r>
      <w:r w:rsidRPr="00C83EDA">
        <w:rPr>
          <w:rFonts w:ascii="Arial" w:hAnsi="Arial" w:cs="Arial"/>
          <w:sz w:val="22"/>
          <w:szCs w:val="22"/>
          <w:lang w:val="es-ES"/>
        </w:rPr>
        <w:t xml:space="preserve"> </w:t>
      </w:r>
      <w:r w:rsidRPr="00C83EDA">
        <w:rPr>
          <w:rFonts w:ascii="Arial" w:hAnsi="Arial" w:cs="Arial"/>
          <w:lang w:val="es-ES"/>
        </w:rPr>
        <w:t xml:space="preserve">Ensayo clínico prospectivo, con aleatorización doble ciego y controlado con placebo, con el objetivo de determinar si los pacientes con rinitis purulenta, o síntomas similares a los de la sinusitis, mejoraron con antibióticos. El tratamiento de intervención fue de 500 mg de amoxicilina c/12 horas por 10 días. Entre los hallazgos más relevantes fueron que los análisis por intención de tratar mostraron que 32 pacientes (48%) del grupo de amoxicilina, frente a 25 (37%) del grupo placebo (p = 0,26), mostraron una mejoría completa al final del período de seguimiento de 2 semanas (riesgo relativo = 1,3; intervalo de confianza [IC] del 95%: 0,87-1,94). Aunque las tasas de mejoría no fueron estadísticamente significativas al final de las 2 semanas, el grupo de amoxicilina mejoró significativamente antes, durante el tratamiento (una mediana de 8 frente a 12 días), que el grupo placebo (p = 0,039). En cuanto a los eventos adversos, el 13/67 (19.4 %) del grupo tratados con amoxicilina </w:t>
      </w:r>
      <w:r w:rsidRPr="00C83EDA">
        <w:rPr>
          <w:rFonts w:ascii="Arial" w:hAnsi="Arial" w:cs="Arial"/>
          <w:lang w:val="es-ES"/>
        </w:rPr>
        <w:lastRenderedPageBreak/>
        <w:t>presentaron eventos adversos, en cambio en el grupo placebo fue el 7/68 (10.2 %). la mayoría con problemas gastrointestinales, como diarrea y dolor abdominal. (28).</w:t>
      </w:r>
    </w:p>
    <w:p w14:paraId="0322C49C" w14:textId="77777777" w:rsidR="000C7BE6" w:rsidRPr="00C83EDA" w:rsidRDefault="000C7BE6" w:rsidP="000C7BE6">
      <w:pPr>
        <w:spacing w:line="360" w:lineRule="auto"/>
        <w:jc w:val="both"/>
        <w:rPr>
          <w:rFonts w:ascii="Arial" w:hAnsi="Arial" w:cs="Arial"/>
          <w:lang w:val="es-ES"/>
        </w:rPr>
      </w:pPr>
    </w:p>
    <w:p w14:paraId="67DD35CA"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 xml:space="preserve">En el séptimo estudio de Helena </w:t>
      </w:r>
      <w:proofErr w:type="spellStart"/>
      <w:r w:rsidRPr="000C7BE6">
        <w:rPr>
          <w:rFonts w:ascii="Arial" w:hAnsi="Arial" w:cs="Arial"/>
          <w:lang w:val="es-NI"/>
        </w:rPr>
        <w:t>Varonen</w:t>
      </w:r>
      <w:proofErr w:type="spellEnd"/>
      <w:r w:rsidRPr="000C7BE6">
        <w:rPr>
          <w:rFonts w:ascii="Arial" w:hAnsi="Arial" w:cs="Arial"/>
          <w:lang w:val="es-NI"/>
        </w:rPr>
        <w:t xml:space="preserve">/2003, es un estudio de </w:t>
      </w:r>
      <w:r w:rsidRPr="00C83EDA">
        <w:rPr>
          <w:rFonts w:ascii="Arial" w:hAnsi="Arial" w:cs="Arial"/>
          <w:lang w:val="es-ES"/>
        </w:rPr>
        <w:t xml:space="preserve">Ensayo multicéntrico, doble ciego, aleatorizado y controlado con placebo cuyo objetivo fue comparar antibióticos y placebo en pacientes con diagnóstico clínico de sinusitis maxilar agudo. El tratamiento de intervención fue Amoxicilina 750 mg cada 12 horas, doxiciclina 100 mg cada 12 horas o penicilina V 1500 mg cada 12 horas durante 7 días. Entre los hallazgos más relevantes es que la recuperación fue ligeramente mejor en los pacientes que recibieron tratamiento activo con antibióticos (70/88, 80%) que en el grupo placebo (39/59 pacientes, 66%, chi-cuadrado = 3,33, </w:t>
      </w:r>
      <w:proofErr w:type="spellStart"/>
      <w:r w:rsidRPr="00C83EDA">
        <w:rPr>
          <w:rFonts w:ascii="Arial" w:hAnsi="Arial" w:cs="Arial"/>
          <w:lang w:val="es-ES"/>
        </w:rPr>
        <w:t>gl</w:t>
      </w:r>
      <w:proofErr w:type="spellEnd"/>
      <w:r w:rsidRPr="00C83EDA">
        <w:rPr>
          <w:rFonts w:ascii="Arial" w:hAnsi="Arial" w:cs="Arial"/>
          <w:lang w:val="es-ES"/>
        </w:rPr>
        <w:t xml:space="preserve"> = 1, p = 0,068). No se observaron diferencias entre los antibióticos (tasas de éxito clínico: 18/23, 78% para amoxicilina; 26/33, 79% para doxiciclina; y 26/32, 81% para penicilina V).</w:t>
      </w:r>
    </w:p>
    <w:p w14:paraId="2C656B2A" w14:textId="77777777" w:rsidR="000C7BE6" w:rsidRPr="00C83EDA" w:rsidRDefault="000C7BE6" w:rsidP="000C7BE6">
      <w:pPr>
        <w:spacing w:line="360" w:lineRule="auto"/>
        <w:jc w:val="both"/>
        <w:rPr>
          <w:rFonts w:ascii="Arial" w:hAnsi="Arial" w:cs="Arial"/>
          <w:lang w:val="es-ES"/>
        </w:rPr>
      </w:pPr>
    </w:p>
    <w:p w14:paraId="49CD0080"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En cuanto a los eventos adversos no hubo diferencias en el número de casos con sinusitis recurrente en los grupos de estudio, pero los pacientes que recibieron antibióticos el 39 % versus el 27 % tuvieron eventos adversos entre los más importantes dolores de estómago, diarrea, cefalea y fatiga.</w:t>
      </w:r>
    </w:p>
    <w:p w14:paraId="58990AF6" w14:textId="77777777" w:rsidR="000C7BE6" w:rsidRPr="00C83EDA" w:rsidRDefault="000C7BE6" w:rsidP="000C7BE6">
      <w:pPr>
        <w:spacing w:line="360" w:lineRule="auto"/>
        <w:jc w:val="both"/>
        <w:rPr>
          <w:rFonts w:ascii="Arial" w:hAnsi="Arial" w:cs="Arial"/>
          <w:lang w:val="es-ES"/>
        </w:rPr>
      </w:pPr>
    </w:p>
    <w:p w14:paraId="02465EC1" w14:textId="77777777" w:rsidR="000C7BE6" w:rsidRPr="00C83EDA" w:rsidRDefault="000C7BE6" w:rsidP="000C7BE6">
      <w:pPr>
        <w:spacing w:line="360" w:lineRule="auto"/>
        <w:jc w:val="both"/>
        <w:rPr>
          <w:rFonts w:ascii="Arial" w:hAnsi="Arial" w:cs="Arial"/>
          <w:b/>
          <w:lang w:val="es-ES"/>
        </w:rPr>
      </w:pPr>
      <w:r w:rsidRPr="00C83EDA">
        <w:rPr>
          <w:rFonts w:ascii="Arial" w:hAnsi="Arial" w:cs="Arial"/>
          <w:lang w:val="es-ES"/>
        </w:rPr>
        <w:t>El estudio concluye que los antibióticos aceleran el alivio de los síntomas en la sinusitis maxilar agudo. Sin embargo, muchos pacientes se recuperan en dos semanas sin tratamiento antimicrobiano. Solo la mitad de los pacientes con diagnóstico clínico de la SMA presentan sinusitis en la ecografía. (29).</w:t>
      </w:r>
    </w:p>
    <w:p w14:paraId="60ADCE5B" w14:textId="77777777" w:rsidR="000C7BE6" w:rsidRPr="00C83EDA" w:rsidRDefault="000C7BE6" w:rsidP="000C7BE6">
      <w:pPr>
        <w:spacing w:line="360" w:lineRule="auto"/>
        <w:jc w:val="both"/>
        <w:rPr>
          <w:rFonts w:ascii="Arial" w:hAnsi="Arial" w:cs="Arial"/>
          <w:lang w:val="es-ES"/>
        </w:rPr>
      </w:pPr>
    </w:p>
    <w:p w14:paraId="06D25467" w14:textId="77777777" w:rsidR="000C7BE6" w:rsidRDefault="000C7BE6" w:rsidP="000C7BE6">
      <w:pPr>
        <w:spacing w:line="360" w:lineRule="auto"/>
        <w:jc w:val="both"/>
        <w:rPr>
          <w:rFonts w:ascii="Arial" w:hAnsi="Arial" w:cs="Arial"/>
          <w:lang w:val="es-ES"/>
        </w:rPr>
      </w:pPr>
      <w:r w:rsidRPr="00C83EDA">
        <w:rPr>
          <w:rFonts w:ascii="Arial" w:hAnsi="Arial" w:cs="Arial"/>
          <w:lang w:val="es-ES"/>
        </w:rPr>
        <w:t>El octavo estudio</w:t>
      </w:r>
      <w:r w:rsidRPr="00C83EDA">
        <w:rPr>
          <w:lang w:val="es-ES"/>
        </w:rPr>
        <w:t xml:space="preserve"> </w:t>
      </w:r>
      <w:r w:rsidRPr="00C83EDA">
        <w:rPr>
          <w:rFonts w:ascii="Arial" w:hAnsi="Arial" w:cs="Arial"/>
          <w:lang w:val="es-ES"/>
        </w:rPr>
        <w:t xml:space="preserve">de </w:t>
      </w:r>
      <w:proofErr w:type="spellStart"/>
      <w:r w:rsidRPr="000C7BE6">
        <w:rPr>
          <w:color w:val="6C7372"/>
          <w:lang w:val="es-NI"/>
        </w:rPr>
        <w:t>An</w:t>
      </w:r>
      <w:proofErr w:type="spellEnd"/>
      <w:r w:rsidRPr="00C83EDA">
        <w:rPr>
          <w:rFonts w:ascii="Arial" w:hAnsi="Arial" w:cs="Arial"/>
          <w:lang w:val="es-ES"/>
        </w:rPr>
        <w:t xml:space="preserve"> i. de </w:t>
      </w:r>
      <w:proofErr w:type="spellStart"/>
      <w:r w:rsidRPr="00C83EDA">
        <w:rPr>
          <w:rFonts w:ascii="Arial" w:hAnsi="Arial" w:cs="Arial"/>
          <w:lang w:val="es-ES"/>
        </w:rPr>
        <w:t>Sutter</w:t>
      </w:r>
      <w:proofErr w:type="spellEnd"/>
      <w:r w:rsidRPr="00C83EDA">
        <w:rPr>
          <w:rFonts w:ascii="Arial" w:hAnsi="Arial" w:cs="Arial"/>
          <w:lang w:val="es-ES"/>
        </w:rPr>
        <w:t xml:space="preserve">/2002, es un estudio de Ensayo clínico doble ciego, aleatorizado y controlado con placebo, cuyo objetivo fue comparar la eficacia de la amoxicilina frente a placebo en pacientes con infección aguda de las vías respiratorias superiores y rinorrea purulenta. El tratamiento de la intervención fue 500 mg de </w:t>
      </w:r>
      <w:r w:rsidRPr="00C83EDA">
        <w:rPr>
          <w:rFonts w:ascii="Arial" w:hAnsi="Arial" w:cs="Arial"/>
          <w:lang w:val="es-ES"/>
        </w:rPr>
        <w:lastRenderedPageBreak/>
        <w:t>amoxicilina 3 veces al día o placebo durante 10 días. Entre los hallazgos más relevantes mencionan que el tratamiento tuvo éxito en el 35 % de los pacientes con amoxicilina y en el 29 % de los pacientes con placebo (riesgo relativo [RR]: 1,14; intervalo de confianza del 95 % [IC]: 0,92-1,42). La diarrea fue más frecuente con amoxicilina (29 % frente a 19 %, RR: 1,28; IC del 95 %: 1,05-1,57). El estudio concluye que la amoxicilina tiene un efecto beneficioso sobre la rinorrea purulenta causada por una infección aguda de la nariz o los senos paranasales, pero no sobre la recuperación general. (30).</w:t>
      </w:r>
    </w:p>
    <w:p w14:paraId="21A786D3" w14:textId="779F8074" w:rsidR="00C25D21" w:rsidRDefault="00C25D21" w:rsidP="00C25D21">
      <w:pPr>
        <w:spacing w:before="100" w:beforeAutospacing="1" w:after="100" w:afterAutospacing="1" w:line="240" w:lineRule="auto"/>
        <w:jc w:val="both"/>
        <w:rPr>
          <w:rFonts w:ascii="Arial" w:eastAsia="Times New Roman" w:hAnsi="Arial" w:cs="Arial"/>
          <w:kern w:val="0"/>
          <w:lang w:val="es-NI" w:eastAsia="es-NI"/>
          <w14:ligatures w14:val="none"/>
        </w:rPr>
      </w:pPr>
      <w:r>
        <w:rPr>
          <w:rFonts w:ascii="Arial" w:eastAsia="Times New Roman" w:hAnsi="Arial" w:cs="Arial"/>
          <w:kern w:val="0"/>
          <w:lang w:val="es-NI" w:eastAsia="es-NI"/>
          <w14:ligatures w14:val="none"/>
        </w:rPr>
        <w:t>Al comparar la eficacia de distintos tipos de antibióticos en infecciones respiratorias, de los ocho estudios, dos estudios (</w:t>
      </w:r>
      <w:proofErr w:type="spellStart"/>
      <w:r>
        <w:rPr>
          <w:rFonts w:ascii="Arial" w:eastAsia="Times New Roman" w:hAnsi="Arial" w:cs="Arial"/>
          <w:kern w:val="0"/>
          <w:lang w:val="es-NI" w:eastAsia="es-NI"/>
          <w14:ligatures w14:val="none"/>
        </w:rPr>
        <w:t>Llor</w:t>
      </w:r>
      <w:proofErr w:type="spellEnd"/>
      <w:r>
        <w:rPr>
          <w:rFonts w:ascii="Arial" w:eastAsia="Times New Roman" w:hAnsi="Arial" w:cs="Arial"/>
          <w:kern w:val="0"/>
          <w:lang w:val="es-NI" w:eastAsia="es-NI"/>
          <w14:ligatures w14:val="none"/>
        </w:rPr>
        <w:t xml:space="preserve"> y Helene </w:t>
      </w:r>
      <w:proofErr w:type="spellStart"/>
      <w:r>
        <w:rPr>
          <w:rFonts w:ascii="Arial" w:eastAsia="Times New Roman" w:hAnsi="Arial" w:cs="Arial"/>
          <w:kern w:val="0"/>
          <w:lang w:val="es-NI" w:eastAsia="es-NI"/>
          <w14:ligatures w14:val="none"/>
        </w:rPr>
        <w:t>Varone</w:t>
      </w:r>
      <w:proofErr w:type="spellEnd"/>
      <w:r>
        <w:rPr>
          <w:rFonts w:ascii="Arial" w:eastAsia="Times New Roman" w:hAnsi="Arial" w:cs="Arial"/>
          <w:kern w:val="0"/>
          <w:lang w:val="es-NI" w:eastAsia="es-NI"/>
          <w14:ligatures w14:val="none"/>
        </w:rPr>
        <w:t xml:space="preserve">) aplicaron simultáneamente más de dos medicamentos, por lo que describiremos únicamente los resultados de los efectos de los </w:t>
      </w:r>
      <w:r>
        <w:rPr>
          <w:rFonts w:ascii="Arial" w:eastAsia="Times New Roman" w:hAnsi="Arial" w:cs="Arial"/>
          <w:kern w:val="0"/>
          <w:lang w:val="es-NI" w:eastAsia="es-NI"/>
          <w14:ligatures w14:val="none"/>
        </w:rPr>
        <w:t>antibióticos</w:t>
      </w:r>
      <w:r>
        <w:rPr>
          <w:rFonts w:ascii="Arial" w:eastAsia="Times New Roman" w:hAnsi="Arial" w:cs="Arial"/>
          <w:kern w:val="0"/>
          <w:lang w:val="es-NI" w:eastAsia="es-NI"/>
          <w14:ligatures w14:val="none"/>
        </w:rPr>
        <w:t xml:space="preserve"> en los restantes estudios.</w:t>
      </w:r>
    </w:p>
    <w:p w14:paraId="32EC0633" w14:textId="77777777" w:rsidR="00C25D21" w:rsidRDefault="00C25D21" w:rsidP="00C25D21">
      <w:pPr>
        <w:jc w:val="both"/>
        <w:rPr>
          <w:rFonts w:ascii="Arial" w:eastAsia="Calibri" w:hAnsi="Arial" w:cs="Arial"/>
          <w:kern w:val="0"/>
          <w:lang w:val="es-ES"/>
          <w14:ligatures w14:val="none"/>
        </w:rPr>
      </w:pPr>
      <w:r>
        <w:rPr>
          <w:rFonts w:ascii="Arial" w:eastAsia="Calibri" w:hAnsi="Arial" w:cs="Arial"/>
          <w:bCs/>
          <w:kern w:val="0"/>
          <w:lang w:val="es-NI"/>
          <w14:ligatures w14:val="none"/>
        </w:rPr>
        <w:t>El estudio del autor</w:t>
      </w:r>
      <w:r>
        <w:rPr>
          <w:rFonts w:ascii="Arial" w:eastAsia="Calibri" w:hAnsi="Arial" w:cs="Arial"/>
          <w:b/>
          <w:bCs/>
          <w:kern w:val="0"/>
          <w:lang w:val="es-NI"/>
          <w14:ligatures w14:val="none"/>
        </w:rPr>
        <w:t xml:space="preserve"> </w:t>
      </w:r>
      <w:r>
        <w:rPr>
          <w:rFonts w:ascii="Arial" w:eastAsia="Times New Roman" w:hAnsi="Arial" w:cs="Arial"/>
          <w:kern w:val="0"/>
          <w:lang w:val="es-NI" w:eastAsia="es-NI"/>
          <w14:ligatures w14:val="none"/>
        </w:rPr>
        <w:t xml:space="preserve">Sabino HA/201, prescribió </w:t>
      </w:r>
      <w:r>
        <w:rPr>
          <w:rFonts w:ascii="Arial" w:eastAsia="Calibri" w:hAnsi="Arial" w:cs="Arial"/>
          <w:kern w:val="0"/>
          <w:lang w:val="es-ES"/>
          <w14:ligatures w14:val="none"/>
        </w:rPr>
        <w:t xml:space="preserve">tratamiento con </w:t>
      </w:r>
      <w:r>
        <w:rPr>
          <w:rFonts w:ascii="Arial" w:eastAsia="Times New Roman" w:hAnsi="Arial" w:cs="Arial"/>
          <w:bCs/>
          <w:kern w:val="0"/>
          <w:lang w:val="es-NI"/>
          <w14:ligatures w14:val="none"/>
        </w:rPr>
        <w:t xml:space="preserve">Amoxicilina-clavulánico </w:t>
      </w:r>
      <w:r>
        <w:rPr>
          <w:rFonts w:ascii="Arial" w:eastAsia="Times New Roman" w:hAnsi="Arial" w:cs="Arial"/>
          <w:kern w:val="0"/>
          <w:lang w:val="es-ES" w:eastAsia="es-NI"/>
          <w14:ligatures w14:val="none"/>
        </w:rPr>
        <w:t xml:space="preserve">875 mg/125 mg dos veces al día </w:t>
      </w:r>
      <w:r>
        <w:rPr>
          <w:rFonts w:ascii="Arial" w:eastAsia="Calibri" w:hAnsi="Arial" w:cs="Arial"/>
          <w:kern w:val="0"/>
          <w:lang w:val="es-ES"/>
          <w14:ligatures w14:val="none"/>
        </w:rPr>
        <w:t>no modificó la evolución clínica de la exacerbación aguda de la rinosinusitis crónica AECRS en comparación con placebo.</w:t>
      </w:r>
    </w:p>
    <w:p w14:paraId="23B69930" w14:textId="14F66097" w:rsidR="00C25D21" w:rsidRDefault="00C25D21" w:rsidP="00C25D21">
      <w:pPr>
        <w:spacing w:after="0" w:line="240" w:lineRule="auto"/>
        <w:jc w:val="both"/>
        <w:rPr>
          <w:rFonts w:ascii="Arial" w:eastAsia="Calibri" w:hAnsi="Arial" w:cs="Arial"/>
          <w:kern w:val="0"/>
          <w:lang w:val="es-ES"/>
          <w14:ligatures w14:val="none"/>
        </w:rPr>
      </w:pPr>
      <w:r>
        <w:rPr>
          <w:rFonts w:ascii="Arial" w:eastAsia="Calibri" w:hAnsi="Arial" w:cs="Arial"/>
          <w:kern w:val="0"/>
          <w14:ligatures w14:val="none"/>
        </w:rPr>
        <w:t xml:space="preserve">El Segundo </w:t>
      </w:r>
      <w:proofErr w:type="spellStart"/>
      <w:r>
        <w:rPr>
          <w:rFonts w:ascii="Arial" w:eastAsia="Calibri" w:hAnsi="Arial" w:cs="Arial"/>
          <w:kern w:val="0"/>
          <w14:ligatures w14:val="none"/>
        </w:rPr>
        <w:t>estudio</w:t>
      </w:r>
      <w:proofErr w:type="spellEnd"/>
      <w:r>
        <w:rPr>
          <w:rFonts w:ascii="Arial" w:eastAsia="Calibri" w:hAnsi="Arial" w:cs="Arial"/>
          <w:kern w:val="0"/>
          <w14:ligatures w14:val="none"/>
        </w:rPr>
        <w:t xml:space="preserve"> del </w:t>
      </w:r>
      <w:proofErr w:type="spellStart"/>
      <w:r>
        <w:rPr>
          <w:rFonts w:ascii="Arial" w:eastAsia="Calibri" w:hAnsi="Arial" w:cs="Arial"/>
          <w:kern w:val="0"/>
          <w14:ligatures w14:val="none"/>
        </w:rPr>
        <w:t>autor</w:t>
      </w:r>
      <w:proofErr w:type="spellEnd"/>
      <w:r>
        <w:rPr>
          <w:rFonts w:ascii="Arial" w:eastAsia="Calibri" w:hAnsi="Arial" w:cs="Arial"/>
          <w:kern w:val="0"/>
          <w14:ligatures w14:val="none"/>
        </w:rPr>
        <w:t xml:space="preserve"> Garbutt JM/2012, se </w:t>
      </w:r>
      <w:proofErr w:type="spellStart"/>
      <w:r>
        <w:rPr>
          <w:rFonts w:ascii="Arial" w:eastAsia="Calibri" w:hAnsi="Arial" w:cs="Arial"/>
          <w:kern w:val="0"/>
          <w14:ligatures w14:val="none"/>
        </w:rPr>
        <w:t>administr</w:t>
      </w:r>
      <w:r>
        <w:rPr>
          <w:rFonts w:ascii="Arial" w:eastAsia="Calibri" w:hAnsi="Arial" w:cs="Arial"/>
          <w:kern w:val="0"/>
          <w14:ligatures w14:val="none"/>
        </w:rPr>
        <w:t>ó</w:t>
      </w:r>
      <w:proofErr w:type="spellEnd"/>
      <w:r>
        <w:rPr>
          <w:rFonts w:ascii="Arial" w:eastAsia="Calibri" w:hAnsi="Arial" w:cs="Arial"/>
          <w:kern w:val="0"/>
          <w14:ligatures w14:val="none"/>
        </w:rPr>
        <w:t xml:space="preserve"> </w:t>
      </w:r>
      <w:r>
        <w:rPr>
          <w:rFonts w:ascii="Arial" w:eastAsia="Calibri" w:hAnsi="Arial" w:cs="Arial"/>
          <w:kern w:val="0"/>
          <w:lang w:val="es-ES"/>
          <w14:ligatures w14:val="none"/>
        </w:rPr>
        <w:t xml:space="preserve">amoxicilina (500 mg/8 </w:t>
      </w:r>
      <w:proofErr w:type="spellStart"/>
      <w:r>
        <w:rPr>
          <w:rFonts w:ascii="Arial" w:eastAsia="Calibri" w:hAnsi="Arial" w:cs="Arial"/>
          <w:kern w:val="0"/>
          <w:lang w:val="es-ES"/>
          <w14:ligatures w14:val="none"/>
        </w:rPr>
        <w:t>hrs</w:t>
      </w:r>
      <w:proofErr w:type="spellEnd"/>
      <w:r>
        <w:rPr>
          <w:rFonts w:ascii="Arial" w:eastAsia="Calibri" w:hAnsi="Arial" w:cs="Arial"/>
          <w:kern w:val="0"/>
          <w:lang w:val="es-ES"/>
          <w14:ligatures w14:val="none"/>
        </w:rPr>
        <w:t>. día), por</w:t>
      </w:r>
      <w:r>
        <w:rPr>
          <w:rFonts w:ascii="Arial" w:eastAsia="Calibri" w:hAnsi="Arial" w:cs="Arial"/>
          <w:kern w:val="0"/>
          <w:lang w:val="es-ES"/>
          <w14:ligatures w14:val="none"/>
        </w:rPr>
        <w:t xml:space="preserve"> 10 días en pacientes con Rinosinusitis aguda sin complicaciones. No hubo una diferencia estadísticamente significativa en la mejoría de los síntomas notificada al décimo día, RR: 0.97 IC 95% [0.83, 1,13].</w:t>
      </w:r>
    </w:p>
    <w:p w14:paraId="2F1F84EE" w14:textId="77777777" w:rsidR="00C25D21" w:rsidRDefault="00C25D21" w:rsidP="00C25D21">
      <w:pPr>
        <w:jc w:val="both"/>
        <w:rPr>
          <w:rFonts w:ascii="Arial" w:eastAsia="Calibri" w:hAnsi="Arial" w:cs="Arial"/>
          <w:kern w:val="0"/>
          <w:lang w:val="es-ES"/>
          <w14:ligatures w14:val="none"/>
        </w:rPr>
      </w:pPr>
    </w:p>
    <w:p w14:paraId="673B64AB" w14:textId="31D7BA1C" w:rsidR="00C25D21" w:rsidRDefault="00C25D21" w:rsidP="00C25D21">
      <w:pPr>
        <w:jc w:val="both"/>
        <w:rPr>
          <w:rFonts w:ascii="Arial" w:eastAsia="Calibri" w:hAnsi="Arial" w:cs="Arial"/>
          <w:kern w:val="0"/>
          <w:lang w:val="es-ES"/>
          <w14:ligatures w14:val="none"/>
        </w:rPr>
      </w:pPr>
      <w:r>
        <w:rPr>
          <w:rFonts w:ascii="Arial" w:eastAsia="Times New Roman" w:hAnsi="Arial" w:cs="Arial"/>
          <w:kern w:val="0"/>
          <w:lang w:eastAsia="es-NI"/>
          <w14:ligatures w14:val="none"/>
        </w:rPr>
        <w:t xml:space="preserve">El </w:t>
      </w:r>
      <w:proofErr w:type="spellStart"/>
      <w:r>
        <w:rPr>
          <w:rFonts w:ascii="Arial" w:eastAsia="Times New Roman" w:hAnsi="Arial" w:cs="Arial"/>
          <w:kern w:val="0"/>
          <w:lang w:eastAsia="es-NI"/>
          <w14:ligatures w14:val="none"/>
        </w:rPr>
        <w:t>tercer</w:t>
      </w:r>
      <w:proofErr w:type="spellEnd"/>
      <w:r>
        <w:rPr>
          <w:rFonts w:ascii="Arial" w:eastAsia="Times New Roman" w:hAnsi="Arial" w:cs="Arial"/>
          <w:kern w:val="0"/>
          <w:lang w:eastAsia="es-NI"/>
          <w14:ligatures w14:val="none"/>
        </w:rPr>
        <w:t xml:space="preserve"> </w:t>
      </w:r>
      <w:proofErr w:type="spellStart"/>
      <w:r>
        <w:rPr>
          <w:rFonts w:ascii="Arial" w:eastAsia="Times New Roman" w:hAnsi="Arial" w:cs="Arial"/>
          <w:kern w:val="0"/>
          <w:lang w:eastAsia="es-NI"/>
          <w14:ligatures w14:val="none"/>
        </w:rPr>
        <w:t>estudio</w:t>
      </w:r>
      <w:proofErr w:type="spellEnd"/>
      <w:r>
        <w:rPr>
          <w:rFonts w:ascii="Arial" w:eastAsia="Times New Roman" w:hAnsi="Arial" w:cs="Arial"/>
          <w:kern w:val="0"/>
          <w:lang w:eastAsia="es-NI"/>
          <w14:ligatures w14:val="none"/>
        </w:rPr>
        <w:t xml:space="preserve"> del </w:t>
      </w:r>
      <w:proofErr w:type="spellStart"/>
      <w:r>
        <w:rPr>
          <w:rFonts w:ascii="Arial" w:eastAsia="Times New Roman" w:hAnsi="Arial" w:cs="Arial"/>
          <w:kern w:val="0"/>
          <w:lang w:eastAsia="es-NI"/>
          <w14:ligatures w14:val="none"/>
        </w:rPr>
        <w:t>autor</w:t>
      </w:r>
      <w:proofErr w:type="spellEnd"/>
      <w:r>
        <w:rPr>
          <w:rFonts w:ascii="Arial" w:eastAsia="Times New Roman" w:hAnsi="Arial" w:cs="Arial"/>
          <w:kern w:val="0"/>
          <w:lang w:eastAsia="es-NI"/>
          <w14:ligatures w14:val="none"/>
        </w:rPr>
        <w:t xml:space="preserve"> </w:t>
      </w:r>
      <w:proofErr w:type="spellStart"/>
      <w:proofErr w:type="gramStart"/>
      <w:r>
        <w:rPr>
          <w:rFonts w:ascii="Arial" w:eastAsia="Times New Roman" w:hAnsi="Arial" w:cs="Arial"/>
          <w:kern w:val="0"/>
          <w:lang w:eastAsia="es-NI"/>
          <w14:ligatures w14:val="none"/>
        </w:rPr>
        <w:t>Meltzer,Eli</w:t>
      </w:r>
      <w:proofErr w:type="spellEnd"/>
      <w:proofErr w:type="gramEnd"/>
      <w:r>
        <w:rPr>
          <w:rFonts w:ascii="Arial" w:eastAsia="Times New Roman" w:hAnsi="Arial" w:cs="Arial"/>
          <w:kern w:val="0"/>
          <w:lang w:eastAsia="es-NI"/>
          <w14:ligatures w14:val="none"/>
        </w:rPr>
        <w:t xml:space="preserve">/2005, se </w:t>
      </w:r>
      <w:proofErr w:type="spellStart"/>
      <w:r>
        <w:rPr>
          <w:rFonts w:ascii="Arial" w:eastAsia="Times New Roman" w:hAnsi="Arial" w:cs="Arial"/>
          <w:kern w:val="0"/>
          <w:lang w:eastAsia="es-NI"/>
          <w14:ligatures w14:val="none"/>
        </w:rPr>
        <w:t>aplicó</w:t>
      </w:r>
      <w:proofErr w:type="spellEnd"/>
      <w:r>
        <w:rPr>
          <w:rFonts w:ascii="Arial" w:eastAsia="Times New Roman" w:hAnsi="Arial" w:cs="Arial"/>
          <w:kern w:val="0"/>
          <w:lang w:eastAsia="es-NI"/>
          <w14:ligatures w14:val="none"/>
        </w:rPr>
        <w:t xml:space="preserve"> </w:t>
      </w:r>
      <w:proofErr w:type="spellStart"/>
      <w:r>
        <w:rPr>
          <w:rFonts w:ascii="Arial" w:eastAsia="Times New Roman" w:hAnsi="Arial" w:cs="Arial"/>
          <w:kern w:val="0"/>
          <w:lang w:eastAsia="es-NI"/>
          <w14:ligatures w14:val="none"/>
        </w:rPr>
        <w:t>tratamiento</w:t>
      </w:r>
      <w:proofErr w:type="spellEnd"/>
      <w:r>
        <w:rPr>
          <w:rFonts w:ascii="Arial" w:eastAsia="Times New Roman" w:hAnsi="Arial" w:cs="Arial"/>
          <w:kern w:val="0"/>
          <w:lang w:eastAsia="es-NI"/>
          <w14:ligatures w14:val="none"/>
        </w:rPr>
        <w:t xml:space="preserve"> </w:t>
      </w:r>
      <w:proofErr w:type="spellStart"/>
      <w:r>
        <w:rPr>
          <w:rFonts w:ascii="Arial" w:eastAsia="Times New Roman" w:hAnsi="Arial" w:cs="Arial"/>
          <w:kern w:val="0"/>
          <w:lang w:eastAsia="es-NI"/>
          <w14:ligatures w14:val="none"/>
        </w:rPr>
        <w:t>en</w:t>
      </w:r>
      <w:proofErr w:type="spellEnd"/>
      <w:r>
        <w:rPr>
          <w:rFonts w:ascii="Arial" w:eastAsia="Times New Roman" w:hAnsi="Arial" w:cs="Arial"/>
          <w:kern w:val="0"/>
          <w:lang w:eastAsia="es-NI"/>
          <w14:ligatures w14:val="none"/>
        </w:rPr>
        <w:t xml:space="preserve"> </w:t>
      </w:r>
      <w:proofErr w:type="spellStart"/>
      <w:r>
        <w:rPr>
          <w:rFonts w:ascii="Arial" w:eastAsia="Times New Roman" w:hAnsi="Arial" w:cs="Arial"/>
          <w:kern w:val="0"/>
          <w:lang w:eastAsia="es-NI"/>
          <w14:ligatures w14:val="none"/>
        </w:rPr>
        <w:t>pacientes</w:t>
      </w:r>
      <w:proofErr w:type="spellEnd"/>
      <w:r>
        <w:rPr>
          <w:rFonts w:ascii="Arial" w:eastAsia="Times New Roman" w:hAnsi="Arial" w:cs="Arial"/>
          <w:kern w:val="0"/>
          <w:lang w:eastAsia="es-NI"/>
          <w14:ligatures w14:val="none"/>
        </w:rPr>
        <w:t xml:space="preserve"> con </w:t>
      </w:r>
      <w:r>
        <w:rPr>
          <w:rFonts w:ascii="Arial" w:eastAsia="Times New Roman" w:hAnsi="Arial" w:cs="Arial"/>
          <w:kern w:val="0"/>
          <w:lang w:val="es-ES" w:eastAsia="es-NI"/>
          <w14:ligatures w14:val="none"/>
        </w:rPr>
        <w:t>Rinosinusitis bacteriana aguda (RSBA</w:t>
      </w:r>
      <w:r>
        <w:rPr>
          <w:rFonts w:ascii="Arial" w:eastAsia="Times New Roman" w:hAnsi="Arial" w:cs="Arial"/>
          <w:kern w:val="0"/>
          <w:lang w:val="es-ES" w:eastAsia="es-NI"/>
          <w14:ligatures w14:val="none"/>
        </w:rPr>
        <w:t>), MFNS</w:t>
      </w:r>
      <w:r>
        <w:rPr>
          <w:rFonts w:ascii="Arial" w:eastAsia="Times New Roman" w:hAnsi="Arial" w:cs="Arial"/>
          <w:kern w:val="0"/>
          <w:lang w:val="es-ES" w:eastAsia="es-NI"/>
          <w14:ligatures w14:val="none"/>
        </w:rPr>
        <w:t xml:space="preserve"> 200 mg una o dos veces al día, amoxicilina 500 mg tres veces al </w:t>
      </w:r>
      <w:r>
        <w:rPr>
          <w:rFonts w:ascii="Arial" w:eastAsia="Times New Roman" w:hAnsi="Arial" w:cs="Arial"/>
          <w:kern w:val="0"/>
          <w:lang w:val="es-ES" w:eastAsia="es-NI"/>
          <w14:ligatures w14:val="none"/>
        </w:rPr>
        <w:t>día por</w:t>
      </w:r>
      <w:r>
        <w:rPr>
          <w:rFonts w:ascii="Arial" w:eastAsia="Times New Roman" w:hAnsi="Arial" w:cs="Arial"/>
          <w:kern w:val="0"/>
          <w:lang w:val="es-ES" w:eastAsia="es-NI"/>
          <w14:ligatures w14:val="none"/>
        </w:rPr>
        <w:t xml:space="preserve"> 10 días</w:t>
      </w:r>
      <w:r>
        <w:rPr>
          <w:rFonts w:ascii="Arial" w:eastAsia="Calibri" w:hAnsi="Arial" w:cs="Arial"/>
          <w:kern w:val="0"/>
          <w:lang w:val="es-ES"/>
          <w14:ligatures w14:val="none"/>
        </w:rPr>
        <w:t>, teniendo como resultados que no se observaron diferencias entre la amoxicilina, y el placebo para la MSS general o la TSS. RR:1.05 IC95% [0.91, 1.21]</w:t>
      </w:r>
    </w:p>
    <w:p w14:paraId="6C91D587" w14:textId="27615D1D" w:rsidR="00C25D21" w:rsidRDefault="00C25D21" w:rsidP="00C25D21">
      <w:pPr>
        <w:spacing w:after="180"/>
        <w:jc w:val="both"/>
        <w:rPr>
          <w:rFonts w:ascii="Arial" w:eastAsia="Calibri" w:hAnsi="Arial" w:cs="Arial"/>
          <w:kern w:val="0"/>
          <w:lang w:val="es-ES"/>
          <w14:ligatures w14:val="none"/>
        </w:rPr>
      </w:pPr>
      <w:r>
        <w:rPr>
          <w:rFonts w:ascii="Arial" w:eastAsia="Calibri" w:hAnsi="Arial" w:cs="Arial"/>
          <w:bCs/>
          <w:kern w:val="0"/>
          <w:lang w:val="es-NI"/>
          <w14:ligatures w14:val="none"/>
        </w:rPr>
        <w:t xml:space="preserve">El cuarto estudio del autor </w:t>
      </w:r>
      <w:r>
        <w:rPr>
          <w:rFonts w:ascii="Arial" w:eastAsia="Calibri" w:hAnsi="Arial" w:cs="Arial"/>
          <w:kern w:val="0"/>
          <w14:ligatures w14:val="none"/>
        </w:rPr>
        <w:t xml:space="preserve">Hadley/ 2010, se </w:t>
      </w:r>
      <w:proofErr w:type="spellStart"/>
      <w:r>
        <w:rPr>
          <w:rFonts w:ascii="Arial" w:eastAsia="Calibri" w:hAnsi="Arial" w:cs="Arial"/>
          <w:kern w:val="0"/>
          <w14:ligatures w14:val="none"/>
        </w:rPr>
        <w:t>administr</w:t>
      </w:r>
      <w:r>
        <w:rPr>
          <w:rFonts w:ascii="Arial" w:eastAsia="Calibri" w:hAnsi="Arial" w:cs="Arial"/>
          <w:kern w:val="0"/>
          <w14:ligatures w14:val="none"/>
        </w:rPr>
        <w:t>ó</w:t>
      </w:r>
      <w:proofErr w:type="spellEnd"/>
      <w:r>
        <w:rPr>
          <w:rFonts w:ascii="Arial" w:eastAsia="Calibri" w:hAnsi="Arial" w:cs="Arial"/>
          <w:kern w:val="0"/>
          <w14:ligatures w14:val="none"/>
        </w:rPr>
        <w:t xml:space="preserve"> </w:t>
      </w:r>
      <w:r>
        <w:rPr>
          <w:rFonts w:ascii="Arial" w:eastAsia="Times New Roman" w:hAnsi="Arial" w:cs="Arial"/>
          <w:kern w:val="0"/>
          <w:lang w:val="es-ES" w:eastAsia="es-NI"/>
          <w14:ligatures w14:val="none"/>
        </w:rPr>
        <w:t>400 mg de moxifloxacino por 5 días</w:t>
      </w:r>
      <w:r>
        <w:rPr>
          <w:rFonts w:ascii="Arial" w:eastAsia="Calibri" w:hAnsi="Arial" w:cs="Arial"/>
          <w:kern w:val="0"/>
          <w:lang w:val="es-ES"/>
          <w14:ligatures w14:val="none"/>
        </w:rPr>
        <w:t xml:space="preserve"> en pacientes con Rinosinusitis aguda sin </w:t>
      </w:r>
      <w:r>
        <w:rPr>
          <w:rFonts w:ascii="Arial" w:eastAsia="Calibri" w:hAnsi="Arial" w:cs="Arial"/>
          <w:kern w:val="0"/>
          <w:lang w:val="es-ES"/>
          <w14:ligatures w14:val="none"/>
        </w:rPr>
        <w:t>complicaciones,</w:t>
      </w:r>
      <w:r>
        <w:rPr>
          <w:rFonts w:ascii="Arial" w:eastAsia="Calibri" w:hAnsi="Arial" w:cs="Arial"/>
          <w:kern w:val="0"/>
          <w:lang w:val="es-ES"/>
          <w14:ligatures w14:val="none"/>
        </w:rPr>
        <w:t xml:space="preserve"> teniendo como resultando que el tratamiento con moxifloxacino no tuvo un éxito clínico, RR: 1.17 IC95% [0,92, 1,49]</w:t>
      </w:r>
    </w:p>
    <w:p w14:paraId="31B97AFA" w14:textId="22EADF96" w:rsidR="00C25D21" w:rsidRDefault="00C25D21" w:rsidP="00C25D21">
      <w:pPr>
        <w:jc w:val="both"/>
        <w:rPr>
          <w:rFonts w:ascii="Arial" w:eastAsia="Times New Roman" w:hAnsi="Arial" w:cs="Arial"/>
          <w:kern w:val="0"/>
          <w:lang w:val="es-ES" w:eastAsia="es-NI"/>
          <w14:ligatures w14:val="none"/>
        </w:rPr>
      </w:pPr>
      <w:r>
        <w:rPr>
          <w:rFonts w:ascii="Arial" w:eastAsia="Calibri" w:hAnsi="Arial" w:cs="Arial"/>
          <w:kern w:val="0"/>
          <w:lang w:val="es-ES"/>
          <w14:ligatures w14:val="none"/>
        </w:rPr>
        <w:t xml:space="preserve">El quinto estudio del autor </w:t>
      </w:r>
      <w:r>
        <w:rPr>
          <w:rFonts w:ascii="Arial" w:eastAsia="Times New Roman" w:hAnsi="Arial" w:cs="Arial"/>
          <w:kern w:val="0"/>
          <w:lang w:eastAsia="es-NI"/>
          <w14:ligatures w14:val="none"/>
        </w:rPr>
        <w:t xml:space="preserve">Dan Merenstein/2005, se </w:t>
      </w:r>
      <w:proofErr w:type="spellStart"/>
      <w:r>
        <w:rPr>
          <w:rFonts w:ascii="Arial" w:eastAsia="Times New Roman" w:hAnsi="Arial" w:cs="Arial"/>
          <w:kern w:val="0"/>
          <w:lang w:eastAsia="es-NI"/>
          <w14:ligatures w14:val="none"/>
        </w:rPr>
        <w:t>administr</w:t>
      </w:r>
      <w:r>
        <w:rPr>
          <w:rFonts w:ascii="Arial" w:eastAsia="Times New Roman" w:hAnsi="Arial" w:cs="Arial"/>
          <w:kern w:val="0"/>
          <w:lang w:eastAsia="es-NI"/>
          <w14:ligatures w14:val="none"/>
        </w:rPr>
        <w:t>ó</w:t>
      </w:r>
      <w:proofErr w:type="spellEnd"/>
      <w:r>
        <w:rPr>
          <w:rFonts w:ascii="Arial" w:eastAsia="Times New Roman" w:hAnsi="Arial" w:cs="Arial"/>
          <w:kern w:val="0"/>
          <w:lang w:eastAsia="es-NI"/>
          <w14:ligatures w14:val="none"/>
        </w:rPr>
        <w:t xml:space="preserve"> </w:t>
      </w:r>
      <w:r>
        <w:rPr>
          <w:rFonts w:ascii="Arial" w:eastAsia="Times New Roman" w:hAnsi="Arial" w:cs="Arial"/>
          <w:kern w:val="0"/>
          <w:lang w:val="es-ES" w:eastAsia="es-NI"/>
          <w14:ligatures w14:val="none"/>
        </w:rPr>
        <w:t xml:space="preserve">500 mg de amoxicilina c/12 horas por 10 </w:t>
      </w:r>
      <w:proofErr w:type="spellStart"/>
      <w:r>
        <w:rPr>
          <w:rFonts w:ascii="Arial" w:eastAsia="Times New Roman" w:hAnsi="Arial" w:cs="Arial"/>
          <w:kern w:val="0"/>
          <w:lang w:val="es-ES" w:eastAsia="es-NI"/>
          <w14:ligatures w14:val="none"/>
        </w:rPr>
        <w:t>dias</w:t>
      </w:r>
      <w:proofErr w:type="spellEnd"/>
      <w:r>
        <w:rPr>
          <w:rFonts w:ascii="Arial" w:eastAsia="Times New Roman" w:hAnsi="Arial" w:cs="Arial"/>
          <w:kern w:val="0"/>
          <w:lang w:val="es-ES" w:eastAsia="es-NI"/>
          <w14:ligatures w14:val="none"/>
        </w:rPr>
        <w:t xml:space="preserve">, en pacientes con </w:t>
      </w:r>
      <w:r>
        <w:rPr>
          <w:rFonts w:ascii="Arial" w:eastAsia="Times New Roman" w:hAnsi="Arial" w:cs="Arial"/>
          <w:kern w:val="0"/>
          <w:lang w:val="es-NI" w:eastAsia="es-NI"/>
          <w14:ligatures w14:val="none"/>
        </w:rPr>
        <w:t>R</w:t>
      </w:r>
      <w:proofErr w:type="spellStart"/>
      <w:r>
        <w:rPr>
          <w:rFonts w:ascii="Arial" w:eastAsia="Times New Roman" w:hAnsi="Arial" w:cs="Arial"/>
          <w:kern w:val="0"/>
          <w:lang w:val="es-ES" w:eastAsia="es-NI"/>
          <w14:ligatures w14:val="none"/>
        </w:rPr>
        <w:t>initis</w:t>
      </w:r>
      <w:proofErr w:type="spellEnd"/>
      <w:r>
        <w:rPr>
          <w:rFonts w:ascii="Arial" w:eastAsia="Times New Roman" w:hAnsi="Arial" w:cs="Arial"/>
          <w:kern w:val="0"/>
          <w:lang w:val="es-ES" w:eastAsia="es-NI"/>
          <w14:ligatures w14:val="none"/>
        </w:rPr>
        <w:t xml:space="preserve"> purulenta, o síntomas similares a los de la sinusitis, RR 1,3; IC 95%: [0,87-1,94].</w:t>
      </w:r>
    </w:p>
    <w:p w14:paraId="4DFCA7A4" w14:textId="27903BD6" w:rsidR="000C7BE6" w:rsidRPr="00C25D21" w:rsidRDefault="00C25D21" w:rsidP="00C25D21">
      <w:pPr>
        <w:jc w:val="both"/>
        <w:rPr>
          <w:rFonts w:ascii="Arial" w:eastAsia="Times New Roman" w:hAnsi="Arial" w:cs="Arial"/>
          <w:kern w:val="0"/>
          <w:lang w:val="es-ES" w:eastAsia="es-NI"/>
          <w14:ligatures w14:val="none"/>
        </w:rPr>
      </w:pPr>
      <w:r>
        <w:rPr>
          <w:rFonts w:ascii="Arial" w:eastAsia="Calibri" w:hAnsi="Arial" w:cs="Arial"/>
          <w:bCs/>
          <w:kern w:val="0"/>
          <w:lang w:val="es-NI"/>
          <w14:ligatures w14:val="none"/>
        </w:rPr>
        <w:t xml:space="preserve">El sexto estudio de </w:t>
      </w:r>
      <w:proofErr w:type="spellStart"/>
      <w:r>
        <w:rPr>
          <w:rFonts w:ascii="Arial" w:eastAsia="Calibri" w:hAnsi="Arial" w:cs="Arial"/>
          <w:bCs/>
          <w:kern w:val="0"/>
          <w:lang w:val="es-NI"/>
          <w14:ligatures w14:val="none"/>
        </w:rPr>
        <w:t>De</w:t>
      </w:r>
      <w:proofErr w:type="spellEnd"/>
      <w:r>
        <w:rPr>
          <w:rFonts w:ascii="Arial" w:eastAsia="Times New Roman" w:hAnsi="Arial" w:cs="Arial"/>
          <w:kern w:val="0"/>
          <w:lang w:val="es-ES" w:eastAsia="es-NI"/>
          <w14:ligatures w14:val="none"/>
        </w:rPr>
        <w:t xml:space="preserve"> </w:t>
      </w:r>
      <w:proofErr w:type="spellStart"/>
      <w:r>
        <w:rPr>
          <w:rFonts w:ascii="Arial" w:eastAsia="Times New Roman" w:hAnsi="Arial" w:cs="Arial"/>
          <w:kern w:val="0"/>
          <w:lang w:val="es-ES" w:eastAsia="es-NI"/>
          <w14:ligatures w14:val="none"/>
        </w:rPr>
        <w:t>Sutter</w:t>
      </w:r>
      <w:proofErr w:type="spellEnd"/>
      <w:r>
        <w:rPr>
          <w:rFonts w:ascii="Arial" w:eastAsia="Times New Roman" w:hAnsi="Arial" w:cs="Arial"/>
          <w:kern w:val="0"/>
          <w:lang w:val="es-ES" w:eastAsia="es-NI"/>
          <w14:ligatures w14:val="none"/>
        </w:rPr>
        <w:t xml:space="preserve">/2002, se administró </w:t>
      </w:r>
      <w:r>
        <w:rPr>
          <w:rFonts w:ascii="Arial" w:eastAsia="Calibri" w:hAnsi="Arial" w:cs="Arial"/>
          <w:kern w:val="0"/>
          <w:lang w:val="es-ES"/>
          <w14:ligatures w14:val="none"/>
        </w:rPr>
        <w:t xml:space="preserve">500 mg de amoxicilina 3 veces al día o placebo durante 10 días, en pacientes con </w:t>
      </w:r>
      <w:r>
        <w:rPr>
          <w:rFonts w:ascii="Arial" w:eastAsia="Times New Roman" w:hAnsi="Arial" w:cs="Arial"/>
          <w:kern w:val="0"/>
          <w:lang w:val="es-ES" w:eastAsia="es-NI"/>
          <w14:ligatures w14:val="none"/>
        </w:rPr>
        <w:t>Síntomas agudos de las vías respiratorias superiores</w:t>
      </w:r>
      <w:r>
        <w:rPr>
          <w:rFonts w:ascii="Arial" w:eastAsia="Calibri" w:hAnsi="Arial" w:cs="Arial"/>
          <w:kern w:val="0"/>
          <w:lang w:val="es-ES"/>
          <w14:ligatures w14:val="none"/>
        </w:rPr>
        <w:t>, resultando que el tratamiento con antibiótico no tuvo un éxito clínico un RR: 0.77 IC95% [0.57, 1.03]</w:t>
      </w:r>
      <w:r>
        <w:rPr>
          <w:rFonts w:ascii="Arial" w:eastAsia="Times New Roman" w:hAnsi="Arial" w:cs="Arial"/>
          <w:kern w:val="0"/>
          <w:lang w:val="es-ES" w:eastAsia="es-NI"/>
          <w14:ligatures w14:val="none"/>
        </w:rPr>
        <w:t xml:space="preserve"> </w:t>
      </w:r>
    </w:p>
    <w:p w14:paraId="70B82F91" w14:textId="77777777" w:rsidR="000C7BE6" w:rsidRPr="000C7BE6" w:rsidRDefault="000C7BE6" w:rsidP="000C7BE6">
      <w:pPr>
        <w:spacing w:after="200" w:line="276" w:lineRule="auto"/>
        <w:rPr>
          <w:rFonts w:ascii="Arial" w:hAnsi="Arial" w:cs="Arial"/>
          <w:b/>
          <w:bCs/>
          <w:sz w:val="22"/>
          <w:szCs w:val="22"/>
          <w:lang w:val="es-NI"/>
        </w:rPr>
      </w:pPr>
      <w:r w:rsidRPr="000C7BE6">
        <w:rPr>
          <w:b/>
          <w:sz w:val="22"/>
          <w:szCs w:val="22"/>
          <w:lang w:val="es-NI"/>
        </w:rPr>
        <w:lastRenderedPageBreak/>
        <w:t>Tabla No. 2</w:t>
      </w:r>
      <w:r w:rsidRPr="000C7BE6">
        <w:rPr>
          <w:sz w:val="22"/>
          <w:szCs w:val="22"/>
          <w:lang w:val="es-NI"/>
        </w:rPr>
        <w:t xml:space="preserve">. </w:t>
      </w:r>
      <w:r w:rsidRPr="000C7BE6">
        <w:rPr>
          <w:rFonts w:ascii="Arial" w:hAnsi="Arial" w:cs="Arial"/>
          <w:b/>
          <w:sz w:val="22"/>
          <w:szCs w:val="22"/>
          <w:lang w:val="es-NI"/>
        </w:rPr>
        <w:t xml:space="preserve">Principales características del diseño y resultados de estudios </w:t>
      </w:r>
      <w:r w:rsidRPr="000C7BE6">
        <w:rPr>
          <w:b/>
          <w:bCs/>
          <w:sz w:val="22"/>
          <w:szCs w:val="22"/>
          <w:lang w:val="es-NI"/>
        </w:rPr>
        <w:t>incluidos</w:t>
      </w:r>
      <w:r w:rsidRPr="000C7BE6">
        <w:rPr>
          <w:rFonts w:ascii="Arial" w:hAnsi="Arial" w:cs="Arial"/>
          <w:b/>
          <w:bCs/>
          <w:sz w:val="22"/>
          <w:szCs w:val="22"/>
          <w:lang w:val="es-NI"/>
        </w:rPr>
        <w:t xml:space="preserve"> en el meta – análisis de la efectividad de los antibióticos en las infecciones respiratorias agudas del tracto superior en adultos</w:t>
      </w:r>
    </w:p>
    <w:tbl>
      <w:tblPr>
        <w:tblStyle w:val="Tablaconcuadrcula1"/>
        <w:tblW w:w="0" w:type="auto"/>
        <w:tblLayout w:type="fixed"/>
        <w:tblLook w:val="04A0" w:firstRow="1" w:lastRow="0" w:firstColumn="1" w:lastColumn="0" w:noHBand="0" w:noVBand="1"/>
      </w:tblPr>
      <w:tblGrid>
        <w:gridCol w:w="1194"/>
        <w:gridCol w:w="1344"/>
        <w:gridCol w:w="1440"/>
        <w:gridCol w:w="1890"/>
        <w:gridCol w:w="2070"/>
        <w:gridCol w:w="1485"/>
      </w:tblGrid>
      <w:tr w:rsidR="000C7BE6" w:rsidRPr="00C83EDA" w14:paraId="6D68417E" w14:textId="77777777" w:rsidTr="0016549B">
        <w:trPr>
          <w:trHeight w:val="539"/>
        </w:trPr>
        <w:tc>
          <w:tcPr>
            <w:tcW w:w="1194" w:type="dxa"/>
          </w:tcPr>
          <w:p w14:paraId="6505CA94" w14:textId="77777777" w:rsidR="000C7BE6" w:rsidRPr="00C83EDA" w:rsidRDefault="000C7BE6" w:rsidP="0016549B">
            <w:pPr>
              <w:rPr>
                <w:b/>
                <w:sz w:val="20"/>
                <w:szCs w:val="20"/>
              </w:rPr>
            </w:pPr>
            <w:r w:rsidRPr="00C83EDA">
              <w:rPr>
                <w:b/>
                <w:sz w:val="20"/>
                <w:szCs w:val="20"/>
              </w:rPr>
              <w:t>Autor / Año</w:t>
            </w:r>
          </w:p>
        </w:tc>
        <w:tc>
          <w:tcPr>
            <w:tcW w:w="1344" w:type="dxa"/>
          </w:tcPr>
          <w:p w14:paraId="2A39882D" w14:textId="77777777" w:rsidR="000C7BE6" w:rsidRPr="00C83EDA" w:rsidRDefault="000C7BE6" w:rsidP="0016549B">
            <w:pPr>
              <w:rPr>
                <w:b/>
                <w:sz w:val="20"/>
                <w:szCs w:val="20"/>
              </w:rPr>
            </w:pPr>
            <w:r w:rsidRPr="00C83EDA">
              <w:rPr>
                <w:b/>
                <w:sz w:val="20"/>
                <w:szCs w:val="20"/>
              </w:rPr>
              <w:t>Grupo Experimental</w:t>
            </w:r>
          </w:p>
        </w:tc>
        <w:tc>
          <w:tcPr>
            <w:tcW w:w="1440" w:type="dxa"/>
          </w:tcPr>
          <w:p w14:paraId="7C29FC36" w14:textId="77777777" w:rsidR="000C7BE6" w:rsidRPr="00C83EDA" w:rsidRDefault="000C7BE6" w:rsidP="0016549B">
            <w:pPr>
              <w:rPr>
                <w:b/>
                <w:sz w:val="20"/>
                <w:szCs w:val="20"/>
              </w:rPr>
            </w:pPr>
            <w:r w:rsidRPr="00C83EDA">
              <w:rPr>
                <w:b/>
                <w:sz w:val="20"/>
                <w:szCs w:val="20"/>
              </w:rPr>
              <w:t>Grupo control</w:t>
            </w:r>
          </w:p>
        </w:tc>
        <w:tc>
          <w:tcPr>
            <w:tcW w:w="1890" w:type="dxa"/>
          </w:tcPr>
          <w:p w14:paraId="71BDA9F6" w14:textId="77777777" w:rsidR="000C7BE6" w:rsidRPr="00C83EDA" w:rsidRDefault="000C7BE6" w:rsidP="0016549B">
            <w:pPr>
              <w:rPr>
                <w:b/>
                <w:sz w:val="20"/>
                <w:szCs w:val="20"/>
              </w:rPr>
            </w:pPr>
            <w:r w:rsidRPr="00C83EDA">
              <w:rPr>
                <w:b/>
                <w:sz w:val="20"/>
                <w:szCs w:val="20"/>
              </w:rPr>
              <w:t>Objetivo General</w:t>
            </w:r>
          </w:p>
        </w:tc>
        <w:tc>
          <w:tcPr>
            <w:tcW w:w="2070" w:type="dxa"/>
          </w:tcPr>
          <w:p w14:paraId="142E366F" w14:textId="77777777" w:rsidR="000C7BE6" w:rsidRPr="00C83EDA" w:rsidRDefault="000C7BE6" w:rsidP="0016549B">
            <w:pPr>
              <w:rPr>
                <w:b/>
                <w:sz w:val="20"/>
                <w:szCs w:val="20"/>
              </w:rPr>
            </w:pPr>
            <w:r w:rsidRPr="00C83EDA">
              <w:rPr>
                <w:b/>
                <w:sz w:val="20"/>
                <w:szCs w:val="20"/>
              </w:rPr>
              <w:t>Resultado</w:t>
            </w:r>
          </w:p>
          <w:p w14:paraId="4BEB01BC" w14:textId="77777777" w:rsidR="000C7BE6" w:rsidRPr="00C83EDA" w:rsidRDefault="000C7BE6" w:rsidP="0016549B">
            <w:pPr>
              <w:rPr>
                <w:b/>
                <w:sz w:val="20"/>
                <w:szCs w:val="20"/>
              </w:rPr>
            </w:pPr>
            <w:r w:rsidRPr="00C83EDA">
              <w:rPr>
                <w:b/>
                <w:sz w:val="20"/>
                <w:szCs w:val="20"/>
              </w:rPr>
              <w:t>Principal</w:t>
            </w:r>
          </w:p>
        </w:tc>
        <w:tc>
          <w:tcPr>
            <w:tcW w:w="1485" w:type="dxa"/>
          </w:tcPr>
          <w:p w14:paraId="11AE7918" w14:textId="77777777" w:rsidR="000C7BE6" w:rsidRPr="00C83EDA" w:rsidRDefault="000C7BE6" w:rsidP="0016549B">
            <w:pPr>
              <w:rPr>
                <w:b/>
                <w:sz w:val="20"/>
                <w:szCs w:val="20"/>
              </w:rPr>
            </w:pPr>
            <w:r w:rsidRPr="00C83EDA">
              <w:rPr>
                <w:b/>
                <w:sz w:val="20"/>
                <w:szCs w:val="20"/>
              </w:rPr>
              <w:t>Conclusiones</w:t>
            </w:r>
          </w:p>
        </w:tc>
      </w:tr>
      <w:tr w:rsidR="000C7BE6" w:rsidRPr="00D20A35" w14:paraId="7AF065D6" w14:textId="77777777" w:rsidTr="0016549B">
        <w:trPr>
          <w:trHeight w:val="2069"/>
        </w:trPr>
        <w:tc>
          <w:tcPr>
            <w:tcW w:w="1194" w:type="dxa"/>
          </w:tcPr>
          <w:p w14:paraId="53A56C51" w14:textId="77777777" w:rsidR="000C7BE6" w:rsidRPr="00C83EDA" w:rsidRDefault="000C7BE6" w:rsidP="0016549B">
            <w:pPr>
              <w:rPr>
                <w:sz w:val="20"/>
                <w:szCs w:val="20"/>
              </w:rPr>
            </w:pPr>
            <w:r w:rsidRPr="00C83EDA">
              <w:rPr>
                <w:sz w:val="20"/>
                <w:szCs w:val="20"/>
              </w:rPr>
              <w:t>1.Sabino HA/2017</w:t>
            </w:r>
          </w:p>
        </w:tc>
        <w:tc>
          <w:tcPr>
            <w:tcW w:w="1344" w:type="dxa"/>
          </w:tcPr>
          <w:p w14:paraId="0C394ED9" w14:textId="77777777" w:rsidR="000C7BE6" w:rsidRPr="00C83EDA" w:rsidRDefault="000C7BE6" w:rsidP="0016549B">
            <w:pPr>
              <w:spacing w:after="180"/>
              <w:jc w:val="both"/>
              <w:rPr>
                <w:bCs/>
                <w:sz w:val="20"/>
                <w:szCs w:val="20"/>
              </w:rPr>
            </w:pPr>
            <w:r w:rsidRPr="00C83EDA">
              <w:rPr>
                <w:bCs/>
                <w:sz w:val="20"/>
                <w:szCs w:val="20"/>
              </w:rPr>
              <w:t>Amoxicilina-clavulánico</w:t>
            </w:r>
          </w:p>
          <w:p w14:paraId="0D929222" w14:textId="77777777" w:rsidR="000C7BE6" w:rsidRPr="00C83EDA" w:rsidRDefault="000C7BE6" w:rsidP="0016549B">
            <w:pPr>
              <w:rPr>
                <w:sz w:val="20"/>
                <w:szCs w:val="20"/>
              </w:rPr>
            </w:pPr>
            <w:r w:rsidRPr="00C83EDA">
              <w:rPr>
                <w:sz w:val="20"/>
                <w:szCs w:val="20"/>
                <w:lang w:val="es-ES"/>
              </w:rPr>
              <w:t>875 mg/125 mg dos veces al día por 14 días</w:t>
            </w:r>
          </w:p>
        </w:tc>
        <w:tc>
          <w:tcPr>
            <w:tcW w:w="1440" w:type="dxa"/>
          </w:tcPr>
          <w:p w14:paraId="4AFCD7C6" w14:textId="77777777" w:rsidR="000C7BE6" w:rsidRPr="00C83EDA" w:rsidRDefault="000C7BE6" w:rsidP="0016549B">
            <w:pPr>
              <w:rPr>
                <w:sz w:val="20"/>
                <w:szCs w:val="20"/>
              </w:rPr>
            </w:pPr>
            <w:r w:rsidRPr="00C83EDA">
              <w:rPr>
                <w:bCs/>
                <w:sz w:val="20"/>
                <w:szCs w:val="20"/>
              </w:rPr>
              <w:t>Placebo</w:t>
            </w:r>
            <w:r w:rsidRPr="00C83EDA">
              <w:rPr>
                <w:sz w:val="20"/>
                <w:szCs w:val="20"/>
                <w:lang w:val="es-ES"/>
              </w:rPr>
              <w:t xml:space="preserve"> </w:t>
            </w:r>
            <w:proofErr w:type="spellStart"/>
            <w:r w:rsidRPr="00C83EDA">
              <w:rPr>
                <w:sz w:val="20"/>
                <w:szCs w:val="20"/>
                <w:lang w:val="es-ES"/>
              </w:rPr>
              <w:t>furoato</w:t>
            </w:r>
            <w:proofErr w:type="spellEnd"/>
            <w:r w:rsidRPr="00C83EDA">
              <w:rPr>
                <w:sz w:val="20"/>
                <w:szCs w:val="20"/>
                <w:lang w:val="es-ES"/>
              </w:rPr>
              <w:t xml:space="preserve"> de mometasona y lavados nasales con solución salina.</w:t>
            </w:r>
          </w:p>
        </w:tc>
        <w:tc>
          <w:tcPr>
            <w:tcW w:w="1890" w:type="dxa"/>
          </w:tcPr>
          <w:p w14:paraId="60EEB453" w14:textId="77777777" w:rsidR="000C7BE6" w:rsidRPr="00C83EDA" w:rsidRDefault="000C7BE6" w:rsidP="0016549B">
            <w:pPr>
              <w:rPr>
                <w:sz w:val="20"/>
                <w:szCs w:val="20"/>
              </w:rPr>
            </w:pPr>
            <w:r w:rsidRPr="00C83EDA">
              <w:rPr>
                <w:sz w:val="20"/>
                <w:szCs w:val="20"/>
              </w:rPr>
              <w:t>E</w:t>
            </w:r>
            <w:r w:rsidRPr="00C83EDA">
              <w:rPr>
                <w:sz w:val="20"/>
                <w:szCs w:val="20"/>
                <w:lang w:val="es-ES"/>
              </w:rPr>
              <w:t>valuar si la terapia con antibióticos modifica la evolución de la exacerbación aguda de la rinosinusitis crónica ERCA</w:t>
            </w:r>
          </w:p>
        </w:tc>
        <w:tc>
          <w:tcPr>
            <w:tcW w:w="2070" w:type="dxa"/>
          </w:tcPr>
          <w:p w14:paraId="4088B57C" w14:textId="77777777" w:rsidR="000C7BE6" w:rsidRPr="00C83EDA" w:rsidRDefault="000C7BE6" w:rsidP="0016549B">
            <w:pPr>
              <w:rPr>
                <w:sz w:val="20"/>
                <w:szCs w:val="20"/>
              </w:rPr>
            </w:pPr>
            <w:r w:rsidRPr="00C83EDA">
              <w:rPr>
                <w:sz w:val="20"/>
                <w:szCs w:val="20"/>
              </w:rPr>
              <w:t>E</w:t>
            </w:r>
            <w:r w:rsidRPr="00C83EDA">
              <w:rPr>
                <w:sz w:val="20"/>
                <w:szCs w:val="20"/>
                <w:lang w:val="es-ES"/>
              </w:rPr>
              <w:t>l grupo tratado con AMX-CLAV como el grupo placebo mostraron una mejoría general de los síntomas el día 14 en comparación con el día 0 (p &lt; 0,01),</w:t>
            </w:r>
          </w:p>
          <w:p w14:paraId="57A72E03" w14:textId="77777777" w:rsidR="000C7BE6" w:rsidRPr="00C83EDA" w:rsidRDefault="000C7BE6" w:rsidP="0016549B">
            <w:pPr>
              <w:rPr>
                <w:sz w:val="20"/>
                <w:szCs w:val="20"/>
              </w:rPr>
            </w:pPr>
          </w:p>
        </w:tc>
        <w:tc>
          <w:tcPr>
            <w:tcW w:w="1485" w:type="dxa"/>
          </w:tcPr>
          <w:p w14:paraId="439D0C5F" w14:textId="77777777" w:rsidR="000C7BE6" w:rsidRPr="00C83EDA" w:rsidRDefault="000C7BE6" w:rsidP="0016549B">
            <w:pPr>
              <w:rPr>
                <w:sz w:val="20"/>
                <w:szCs w:val="20"/>
              </w:rPr>
            </w:pPr>
            <w:r w:rsidRPr="00C83EDA">
              <w:rPr>
                <w:sz w:val="20"/>
                <w:szCs w:val="20"/>
                <w:lang w:val="es-ES"/>
              </w:rPr>
              <w:t>tratamiento con AMX-CLAV no modificó la evolución clínica de la AECRS en comparación con placebo</w:t>
            </w:r>
          </w:p>
        </w:tc>
      </w:tr>
      <w:tr w:rsidR="000C7BE6" w:rsidRPr="00D20A35" w14:paraId="11C0A0E9" w14:textId="77777777" w:rsidTr="0016549B">
        <w:trPr>
          <w:trHeight w:val="1187"/>
        </w:trPr>
        <w:tc>
          <w:tcPr>
            <w:tcW w:w="1194" w:type="dxa"/>
          </w:tcPr>
          <w:p w14:paraId="737FADF6" w14:textId="77777777" w:rsidR="000C7BE6" w:rsidRPr="00C83EDA" w:rsidRDefault="000C7BE6" w:rsidP="0016549B">
            <w:pPr>
              <w:rPr>
                <w:sz w:val="20"/>
                <w:szCs w:val="20"/>
              </w:rPr>
            </w:pPr>
            <w:r w:rsidRPr="00C83EDA">
              <w:rPr>
                <w:sz w:val="20"/>
                <w:szCs w:val="20"/>
              </w:rPr>
              <w:t>2.Llor C/2022</w:t>
            </w:r>
          </w:p>
        </w:tc>
        <w:tc>
          <w:tcPr>
            <w:tcW w:w="1344" w:type="dxa"/>
          </w:tcPr>
          <w:p w14:paraId="0441B3E0" w14:textId="77777777" w:rsidR="000C7BE6" w:rsidRPr="00C83EDA" w:rsidRDefault="000C7BE6" w:rsidP="0016549B">
            <w:pPr>
              <w:spacing w:after="180"/>
              <w:jc w:val="both"/>
              <w:rPr>
                <w:sz w:val="20"/>
                <w:szCs w:val="20"/>
              </w:rPr>
            </w:pPr>
            <w:r w:rsidRPr="00C83EDA">
              <w:rPr>
                <w:bCs/>
                <w:sz w:val="20"/>
                <w:szCs w:val="20"/>
              </w:rPr>
              <w:t>Amoxicilina-clavulánico. Amoxicilina. Azitromicina. Levofloxacino por 10 dias</w:t>
            </w:r>
          </w:p>
        </w:tc>
        <w:tc>
          <w:tcPr>
            <w:tcW w:w="1440" w:type="dxa"/>
          </w:tcPr>
          <w:p w14:paraId="679E5571" w14:textId="77777777" w:rsidR="000C7BE6" w:rsidRPr="00C83EDA" w:rsidRDefault="000C7BE6" w:rsidP="0016549B">
            <w:pPr>
              <w:rPr>
                <w:sz w:val="20"/>
                <w:szCs w:val="20"/>
              </w:rPr>
            </w:pPr>
            <w:r w:rsidRPr="00C83EDA">
              <w:rPr>
                <w:sz w:val="20"/>
                <w:szCs w:val="20"/>
              </w:rPr>
              <w:t>Placebo (antibióticos suspendidos al tercer día)</w:t>
            </w:r>
          </w:p>
        </w:tc>
        <w:tc>
          <w:tcPr>
            <w:tcW w:w="1890" w:type="dxa"/>
          </w:tcPr>
          <w:p w14:paraId="4040AB50" w14:textId="77777777" w:rsidR="000C7BE6" w:rsidRPr="00C83EDA" w:rsidRDefault="000C7BE6" w:rsidP="0016549B">
            <w:pPr>
              <w:rPr>
                <w:sz w:val="20"/>
                <w:szCs w:val="20"/>
              </w:rPr>
            </w:pPr>
            <w:r w:rsidRPr="00C83EDA">
              <w:rPr>
                <w:sz w:val="20"/>
                <w:szCs w:val="20"/>
                <w:lang w:val="es-ES"/>
              </w:rPr>
              <w:t xml:space="preserve">Determinar los beneficios y los daños de suspender la terapia antibiótica innecesaria para infecciones del tracto respiratorio (ITR) </w:t>
            </w:r>
          </w:p>
        </w:tc>
        <w:tc>
          <w:tcPr>
            <w:tcW w:w="2070" w:type="dxa"/>
          </w:tcPr>
          <w:p w14:paraId="0BF8FF0C" w14:textId="77777777" w:rsidR="000C7BE6" w:rsidRPr="00C83EDA" w:rsidRDefault="000C7BE6" w:rsidP="0016549B">
            <w:pPr>
              <w:spacing w:after="180"/>
              <w:jc w:val="both"/>
              <w:rPr>
                <w:sz w:val="20"/>
                <w:szCs w:val="20"/>
              </w:rPr>
            </w:pPr>
            <w:r w:rsidRPr="00C83EDA">
              <w:rPr>
                <w:sz w:val="16"/>
                <w:szCs w:val="16"/>
              </w:rPr>
              <w:t>GEXP:</w:t>
            </w:r>
            <w:r w:rsidRPr="00C83EDA">
              <w:rPr>
                <w:sz w:val="16"/>
                <w:szCs w:val="16"/>
                <w:lang w:val="es-ES"/>
              </w:rPr>
              <w:t xml:space="preserve"> Duración media (DE) de los síntomas graves: 1,5 días CONTROL: 1,3días (diferencia media: 0,2 días; IC del 95 %: -0,1 a 0,4 días</w:t>
            </w:r>
          </w:p>
        </w:tc>
        <w:tc>
          <w:tcPr>
            <w:tcW w:w="1485" w:type="dxa"/>
          </w:tcPr>
          <w:p w14:paraId="6A5D20CF" w14:textId="77777777" w:rsidR="000C7BE6" w:rsidRPr="00C83EDA" w:rsidRDefault="000C7BE6" w:rsidP="0016549B">
            <w:pPr>
              <w:rPr>
                <w:sz w:val="20"/>
                <w:szCs w:val="20"/>
              </w:rPr>
            </w:pPr>
            <w:r w:rsidRPr="00C83EDA">
              <w:rPr>
                <w:sz w:val="20"/>
                <w:szCs w:val="20"/>
                <w:lang w:val="es-ES"/>
              </w:rPr>
              <w:t>Interrumpir el tratamiento con antibióticos para las ITR no complicadas es seguro y reduce notablemente el consumo de antibióticos.</w:t>
            </w:r>
          </w:p>
        </w:tc>
      </w:tr>
      <w:tr w:rsidR="000C7BE6" w:rsidRPr="00D20A35" w14:paraId="19F2E147" w14:textId="77777777" w:rsidTr="0016549B">
        <w:trPr>
          <w:trHeight w:val="515"/>
        </w:trPr>
        <w:tc>
          <w:tcPr>
            <w:tcW w:w="1194" w:type="dxa"/>
          </w:tcPr>
          <w:p w14:paraId="25E9B9DA" w14:textId="77777777" w:rsidR="000C7BE6" w:rsidRPr="00C83EDA" w:rsidRDefault="000C7BE6" w:rsidP="0016549B">
            <w:pPr>
              <w:rPr>
                <w:sz w:val="20"/>
                <w:szCs w:val="20"/>
                <w:lang w:val="en-US"/>
              </w:rPr>
            </w:pPr>
            <w:r w:rsidRPr="00C83EDA">
              <w:rPr>
                <w:sz w:val="20"/>
                <w:szCs w:val="20"/>
                <w:lang w:val="en-US"/>
              </w:rPr>
              <w:t>3.Garbutt JM/2012</w:t>
            </w:r>
          </w:p>
        </w:tc>
        <w:tc>
          <w:tcPr>
            <w:tcW w:w="1344" w:type="dxa"/>
          </w:tcPr>
          <w:p w14:paraId="128BA44F" w14:textId="77777777" w:rsidR="000C7BE6" w:rsidRPr="00C83EDA" w:rsidRDefault="000C7BE6" w:rsidP="0016549B">
            <w:pPr>
              <w:rPr>
                <w:sz w:val="20"/>
                <w:szCs w:val="20"/>
              </w:rPr>
            </w:pPr>
            <w:r w:rsidRPr="00C83EDA">
              <w:rPr>
                <w:sz w:val="20"/>
                <w:szCs w:val="20"/>
                <w:lang w:val="es-ES"/>
              </w:rPr>
              <w:t xml:space="preserve">amoxicilina (500 mg/8 </w:t>
            </w:r>
            <w:proofErr w:type="spellStart"/>
            <w:r w:rsidRPr="00C83EDA">
              <w:rPr>
                <w:sz w:val="20"/>
                <w:szCs w:val="20"/>
                <w:lang w:val="es-ES"/>
              </w:rPr>
              <w:t>hrs</w:t>
            </w:r>
            <w:proofErr w:type="spellEnd"/>
            <w:r w:rsidRPr="00C83EDA">
              <w:rPr>
                <w:sz w:val="20"/>
                <w:szCs w:val="20"/>
                <w:lang w:val="es-ES"/>
              </w:rPr>
              <w:t>. día), por 10 día</w:t>
            </w:r>
            <w:r>
              <w:rPr>
                <w:sz w:val="20"/>
                <w:szCs w:val="20"/>
                <w:lang w:val="es-ES"/>
              </w:rPr>
              <w:t>s</w:t>
            </w:r>
          </w:p>
        </w:tc>
        <w:tc>
          <w:tcPr>
            <w:tcW w:w="1440" w:type="dxa"/>
          </w:tcPr>
          <w:p w14:paraId="122B2273" w14:textId="77777777" w:rsidR="000C7BE6" w:rsidRPr="00C83EDA" w:rsidRDefault="000C7BE6" w:rsidP="0016549B">
            <w:pPr>
              <w:rPr>
                <w:sz w:val="20"/>
                <w:szCs w:val="20"/>
              </w:rPr>
            </w:pPr>
            <w:r w:rsidRPr="00C83EDA">
              <w:rPr>
                <w:sz w:val="20"/>
                <w:szCs w:val="20"/>
                <w:lang w:val="es-ES"/>
              </w:rPr>
              <w:t>Placebo. tratamiento sintomático</w:t>
            </w:r>
          </w:p>
        </w:tc>
        <w:tc>
          <w:tcPr>
            <w:tcW w:w="1890" w:type="dxa"/>
          </w:tcPr>
          <w:p w14:paraId="1BD54EA7" w14:textId="77777777" w:rsidR="000C7BE6" w:rsidRPr="00C83EDA" w:rsidRDefault="000C7BE6" w:rsidP="0016549B">
            <w:r w:rsidRPr="00C83EDA">
              <w:rPr>
                <w:sz w:val="20"/>
                <w:szCs w:val="20"/>
                <w:lang w:val="es-ES"/>
              </w:rPr>
              <w:t>Determinar el efecto incremental del tratamiento con amoxicilina sobre los tratamientos sintomáticos para adultos con rinosinusitis aguda diagnosticada clínicamente</w:t>
            </w:r>
            <w:r w:rsidRPr="00C83EDA">
              <w:rPr>
                <w:lang w:val="es-ES"/>
              </w:rPr>
              <w:t>.</w:t>
            </w:r>
          </w:p>
          <w:p w14:paraId="61370AF9" w14:textId="77777777" w:rsidR="000C7BE6" w:rsidRPr="00C83EDA" w:rsidRDefault="000C7BE6" w:rsidP="0016549B">
            <w:pPr>
              <w:rPr>
                <w:sz w:val="20"/>
                <w:szCs w:val="20"/>
              </w:rPr>
            </w:pPr>
          </w:p>
        </w:tc>
        <w:tc>
          <w:tcPr>
            <w:tcW w:w="2070" w:type="dxa"/>
          </w:tcPr>
          <w:p w14:paraId="17ACD60A" w14:textId="77777777" w:rsidR="000C7BE6" w:rsidRPr="00C83EDA" w:rsidRDefault="000C7BE6" w:rsidP="0016549B">
            <w:pPr>
              <w:rPr>
                <w:sz w:val="20"/>
                <w:szCs w:val="20"/>
                <w:lang w:val="es-ES"/>
              </w:rPr>
            </w:pPr>
            <w:r w:rsidRPr="00C83EDA">
              <w:rPr>
                <w:sz w:val="20"/>
                <w:szCs w:val="20"/>
                <w:lang w:val="es-ES"/>
              </w:rPr>
              <w:t>El 92% utilizó simultáneamente 1 o más tratamientos sintomáticos (94% para el grupo de amoxicilina frente a 90% para el grupo de control; P = 0,34).</w:t>
            </w:r>
          </w:p>
          <w:p w14:paraId="5C9C0078" w14:textId="77777777" w:rsidR="000C7BE6" w:rsidRPr="00C83EDA" w:rsidRDefault="000C7BE6" w:rsidP="0016549B">
            <w:pPr>
              <w:rPr>
                <w:sz w:val="16"/>
                <w:szCs w:val="16"/>
                <w:lang w:val="es-ES"/>
              </w:rPr>
            </w:pPr>
          </w:p>
          <w:p w14:paraId="67CAD654" w14:textId="77777777" w:rsidR="000C7BE6" w:rsidRPr="00C83EDA" w:rsidRDefault="000C7BE6" w:rsidP="0016549B">
            <w:pPr>
              <w:rPr>
                <w:sz w:val="16"/>
                <w:szCs w:val="16"/>
              </w:rPr>
            </w:pPr>
          </w:p>
        </w:tc>
        <w:tc>
          <w:tcPr>
            <w:tcW w:w="1485" w:type="dxa"/>
          </w:tcPr>
          <w:p w14:paraId="6B8D5371" w14:textId="77777777" w:rsidR="000C7BE6" w:rsidRPr="00C83EDA" w:rsidRDefault="000C7BE6" w:rsidP="0016549B">
            <w:pPr>
              <w:rPr>
                <w:sz w:val="20"/>
                <w:szCs w:val="20"/>
                <w:lang w:val="es-ES"/>
              </w:rPr>
            </w:pPr>
            <w:r w:rsidRPr="00C83EDA">
              <w:rPr>
                <w:sz w:val="20"/>
                <w:szCs w:val="20"/>
                <w:lang w:val="es-ES"/>
              </w:rPr>
              <w:t>No hubo una diferencia estadísticamente significativa en la mejoría de los síntomas notificada al décimo día (78 % frente al 80 %, respectivamente; p = 0,71).</w:t>
            </w:r>
          </w:p>
          <w:p w14:paraId="27C70AB7" w14:textId="77777777" w:rsidR="000C7BE6" w:rsidRPr="00C83EDA" w:rsidRDefault="000C7BE6" w:rsidP="0016549B">
            <w:pPr>
              <w:rPr>
                <w:sz w:val="20"/>
                <w:szCs w:val="20"/>
              </w:rPr>
            </w:pPr>
          </w:p>
        </w:tc>
      </w:tr>
      <w:tr w:rsidR="000C7BE6" w:rsidRPr="00D20A35" w14:paraId="68BC71BA" w14:textId="77777777" w:rsidTr="0016549B">
        <w:trPr>
          <w:trHeight w:val="1186"/>
        </w:trPr>
        <w:tc>
          <w:tcPr>
            <w:tcW w:w="1194" w:type="dxa"/>
          </w:tcPr>
          <w:p w14:paraId="15B92F9F" w14:textId="77777777" w:rsidR="000C7BE6" w:rsidRPr="00C83EDA" w:rsidRDefault="000C7BE6" w:rsidP="0016549B">
            <w:pPr>
              <w:spacing w:after="180"/>
              <w:jc w:val="both"/>
              <w:rPr>
                <w:sz w:val="20"/>
                <w:szCs w:val="20"/>
                <w:lang w:val="en-US"/>
              </w:rPr>
            </w:pPr>
            <w:r w:rsidRPr="00C83EDA">
              <w:rPr>
                <w:sz w:val="20"/>
                <w:szCs w:val="20"/>
                <w:lang w:val="en-US"/>
              </w:rPr>
              <w:t>4.</w:t>
            </w:r>
            <w:proofErr w:type="gramStart"/>
            <w:r w:rsidRPr="00C83EDA">
              <w:rPr>
                <w:sz w:val="20"/>
                <w:szCs w:val="20"/>
                <w:lang w:val="en-US"/>
              </w:rPr>
              <w:t>Meltzer,Eli</w:t>
            </w:r>
            <w:proofErr w:type="gramEnd"/>
            <w:r w:rsidRPr="00C83EDA">
              <w:rPr>
                <w:sz w:val="20"/>
                <w:szCs w:val="20"/>
                <w:lang w:val="en-US"/>
              </w:rPr>
              <w:t>/2005</w:t>
            </w:r>
          </w:p>
          <w:p w14:paraId="7C649D88" w14:textId="77777777" w:rsidR="000C7BE6" w:rsidRPr="00C83EDA" w:rsidRDefault="000C7BE6" w:rsidP="0016549B">
            <w:pPr>
              <w:spacing w:after="180"/>
              <w:jc w:val="both"/>
              <w:rPr>
                <w:sz w:val="20"/>
                <w:szCs w:val="20"/>
                <w:lang w:val="en-US"/>
              </w:rPr>
            </w:pPr>
          </w:p>
        </w:tc>
        <w:tc>
          <w:tcPr>
            <w:tcW w:w="1344" w:type="dxa"/>
          </w:tcPr>
          <w:p w14:paraId="3AFC6224" w14:textId="77777777" w:rsidR="000C7BE6" w:rsidRPr="00C83EDA" w:rsidRDefault="000C7BE6" w:rsidP="0016549B">
            <w:pPr>
              <w:spacing w:after="180"/>
              <w:jc w:val="both"/>
              <w:rPr>
                <w:sz w:val="20"/>
                <w:szCs w:val="20"/>
                <w:lang w:val="es-ES"/>
              </w:rPr>
            </w:pPr>
            <w:r w:rsidRPr="00C83EDA">
              <w:rPr>
                <w:sz w:val="20"/>
                <w:szCs w:val="20"/>
                <w:lang w:val="es-ES"/>
              </w:rPr>
              <w:t>MFNS 200 mg una o dos veces al día, amoxicilina 500 mg tres veces al día por 10 días</w:t>
            </w:r>
          </w:p>
          <w:p w14:paraId="7F4DE31B" w14:textId="77777777" w:rsidR="000C7BE6" w:rsidRPr="00C83EDA" w:rsidRDefault="000C7BE6" w:rsidP="0016549B">
            <w:pPr>
              <w:rPr>
                <w:sz w:val="20"/>
                <w:szCs w:val="20"/>
                <w:lang w:val="es-ES"/>
              </w:rPr>
            </w:pPr>
          </w:p>
        </w:tc>
        <w:tc>
          <w:tcPr>
            <w:tcW w:w="1440" w:type="dxa"/>
          </w:tcPr>
          <w:p w14:paraId="6A0E6F74" w14:textId="77777777" w:rsidR="000C7BE6" w:rsidRPr="00C83EDA" w:rsidRDefault="000C7BE6" w:rsidP="0016549B">
            <w:pPr>
              <w:rPr>
                <w:sz w:val="20"/>
                <w:szCs w:val="20"/>
              </w:rPr>
            </w:pPr>
            <w:r w:rsidRPr="00C83EDA">
              <w:rPr>
                <w:sz w:val="20"/>
                <w:szCs w:val="20"/>
              </w:rPr>
              <w:lastRenderedPageBreak/>
              <w:t>Placebo</w:t>
            </w:r>
          </w:p>
        </w:tc>
        <w:tc>
          <w:tcPr>
            <w:tcW w:w="1890" w:type="dxa"/>
          </w:tcPr>
          <w:p w14:paraId="46D69DAA" w14:textId="77777777" w:rsidR="000C7BE6" w:rsidRPr="00C83EDA" w:rsidRDefault="000C7BE6" w:rsidP="0016549B">
            <w:pPr>
              <w:spacing w:before="100" w:beforeAutospacing="1" w:after="100" w:afterAutospacing="1"/>
              <w:rPr>
                <w:sz w:val="16"/>
                <w:szCs w:val="16"/>
              </w:rPr>
            </w:pPr>
            <w:r w:rsidRPr="00C83EDA">
              <w:rPr>
                <w:sz w:val="16"/>
                <w:szCs w:val="16"/>
              </w:rPr>
              <w:t xml:space="preserve">Evaluar la eficacia y seguridad del aerosol nasal de </w:t>
            </w:r>
            <w:proofErr w:type="spellStart"/>
            <w:r w:rsidRPr="00C83EDA">
              <w:rPr>
                <w:sz w:val="16"/>
                <w:szCs w:val="16"/>
              </w:rPr>
              <w:t>furoato</w:t>
            </w:r>
            <w:proofErr w:type="spellEnd"/>
            <w:r w:rsidRPr="00C83EDA">
              <w:rPr>
                <w:sz w:val="16"/>
                <w:szCs w:val="16"/>
              </w:rPr>
              <w:t xml:space="preserve"> de mometasona (MFNS) versus amoxicilina y placebo en pacientes con rinosinusitis aguda no complicada.</w:t>
            </w:r>
          </w:p>
          <w:p w14:paraId="326B6B82" w14:textId="77777777" w:rsidR="000C7BE6" w:rsidRPr="00C83EDA" w:rsidRDefault="000C7BE6" w:rsidP="0016549B">
            <w:pPr>
              <w:rPr>
                <w:sz w:val="20"/>
                <w:szCs w:val="20"/>
              </w:rPr>
            </w:pPr>
          </w:p>
        </w:tc>
        <w:tc>
          <w:tcPr>
            <w:tcW w:w="2070" w:type="dxa"/>
          </w:tcPr>
          <w:p w14:paraId="5E083184" w14:textId="77777777" w:rsidR="000C7BE6" w:rsidRPr="00C83EDA" w:rsidRDefault="000C7BE6" w:rsidP="0016549B">
            <w:pPr>
              <w:spacing w:after="180"/>
              <w:jc w:val="both"/>
              <w:rPr>
                <w:sz w:val="16"/>
                <w:szCs w:val="16"/>
                <w:lang w:val="es-ES"/>
              </w:rPr>
            </w:pPr>
            <w:r w:rsidRPr="00C83EDA">
              <w:rPr>
                <w:sz w:val="16"/>
                <w:szCs w:val="16"/>
                <w:lang w:val="es-ES"/>
              </w:rPr>
              <w:lastRenderedPageBreak/>
              <w:t>La respuesta global al tratamiento fue significativamente mayor con MFNS 200 mg dos veces al día en comparación con la amoxicilina (p = 0,013) y el placebo (p = 0,001).</w:t>
            </w:r>
          </w:p>
          <w:p w14:paraId="7B60863E" w14:textId="77777777" w:rsidR="000C7BE6" w:rsidRPr="00C83EDA" w:rsidRDefault="000C7BE6" w:rsidP="0016549B">
            <w:pPr>
              <w:spacing w:after="180"/>
              <w:jc w:val="both"/>
              <w:rPr>
                <w:sz w:val="16"/>
                <w:szCs w:val="16"/>
                <w:lang w:val="es-ES"/>
              </w:rPr>
            </w:pPr>
            <w:r w:rsidRPr="00C83EDA">
              <w:rPr>
                <w:sz w:val="16"/>
                <w:szCs w:val="16"/>
                <w:lang w:val="es-ES"/>
              </w:rPr>
              <w:lastRenderedPageBreak/>
              <w:t>En cuanto a la recurrencia no se observaron diferencias significativas entre los grupos de tratamiento.</w:t>
            </w:r>
          </w:p>
          <w:p w14:paraId="410AEAF0" w14:textId="77777777" w:rsidR="000C7BE6" w:rsidRPr="00C83EDA" w:rsidRDefault="000C7BE6" w:rsidP="0016549B">
            <w:pPr>
              <w:spacing w:after="180"/>
              <w:jc w:val="both"/>
              <w:rPr>
                <w:sz w:val="16"/>
                <w:szCs w:val="16"/>
                <w:lang w:val="es-ES"/>
              </w:rPr>
            </w:pPr>
            <w:r w:rsidRPr="00C83EDA">
              <w:rPr>
                <w:sz w:val="16"/>
                <w:szCs w:val="16"/>
                <w:lang w:val="es-ES"/>
              </w:rPr>
              <w:t>El fracaso del tratamiento con MFNS 200 mg una vez al día (n = 25; 10,3 %; P = 0,024), amoxicilina (n = 18; 7,2 %; P = 0,258) o placebo (n = 27; 10,7 %; P = 0,017).</w:t>
            </w:r>
          </w:p>
          <w:p w14:paraId="5AE3E11D" w14:textId="77777777" w:rsidR="000C7BE6" w:rsidRPr="00C83EDA" w:rsidRDefault="000C7BE6" w:rsidP="0016549B">
            <w:pPr>
              <w:spacing w:after="180"/>
              <w:jc w:val="both"/>
              <w:rPr>
                <w:sz w:val="16"/>
                <w:szCs w:val="16"/>
                <w:lang w:val="es-ES"/>
              </w:rPr>
            </w:pPr>
          </w:p>
          <w:p w14:paraId="733FECE6" w14:textId="77777777" w:rsidR="000C7BE6" w:rsidRPr="00C83EDA" w:rsidRDefault="000C7BE6" w:rsidP="0016549B">
            <w:pPr>
              <w:rPr>
                <w:sz w:val="20"/>
                <w:szCs w:val="20"/>
                <w:lang w:val="es-ES"/>
              </w:rPr>
            </w:pPr>
          </w:p>
        </w:tc>
        <w:tc>
          <w:tcPr>
            <w:tcW w:w="1485" w:type="dxa"/>
          </w:tcPr>
          <w:p w14:paraId="76702BD0" w14:textId="77777777" w:rsidR="000C7BE6" w:rsidRPr="00C83EDA" w:rsidRDefault="000C7BE6" w:rsidP="0016549B">
            <w:pPr>
              <w:rPr>
                <w:sz w:val="16"/>
                <w:szCs w:val="16"/>
                <w:lang w:val="es-ES"/>
              </w:rPr>
            </w:pPr>
            <w:r w:rsidRPr="00C83EDA">
              <w:rPr>
                <w:sz w:val="16"/>
                <w:szCs w:val="16"/>
                <w:lang w:val="es-ES"/>
              </w:rPr>
              <w:lastRenderedPageBreak/>
              <w:t>No se observaron diferencias entre la amoxicilina, y el placebo para la MSS general o la TSS.</w:t>
            </w:r>
          </w:p>
          <w:p w14:paraId="484DB8EF" w14:textId="77777777" w:rsidR="000C7BE6" w:rsidRPr="00C83EDA" w:rsidRDefault="000C7BE6" w:rsidP="0016549B">
            <w:pPr>
              <w:rPr>
                <w:sz w:val="16"/>
                <w:szCs w:val="16"/>
              </w:rPr>
            </w:pPr>
            <w:r w:rsidRPr="00C83EDA">
              <w:rPr>
                <w:sz w:val="16"/>
                <w:szCs w:val="16"/>
                <w:lang w:val="es-ES"/>
              </w:rPr>
              <w:t xml:space="preserve">La amoxicilina demostró una mejoría significativa sobre </w:t>
            </w:r>
            <w:r w:rsidRPr="00C83EDA">
              <w:rPr>
                <w:sz w:val="16"/>
                <w:szCs w:val="16"/>
                <w:lang w:val="es-ES"/>
              </w:rPr>
              <w:lastRenderedPageBreak/>
              <w:t>el placebo en las puntuaciones de rinorrea, congestión/taponamiento nasal y tos (p = 0,032;</w:t>
            </w:r>
          </w:p>
        </w:tc>
      </w:tr>
      <w:tr w:rsidR="000C7BE6" w:rsidRPr="00D20A35" w14:paraId="4197AD2D" w14:textId="77777777" w:rsidTr="0016549B">
        <w:trPr>
          <w:trHeight w:val="814"/>
        </w:trPr>
        <w:tc>
          <w:tcPr>
            <w:tcW w:w="1194" w:type="dxa"/>
          </w:tcPr>
          <w:p w14:paraId="2063E2A9" w14:textId="77777777" w:rsidR="000C7BE6" w:rsidRPr="00C83EDA" w:rsidRDefault="000C7BE6" w:rsidP="0016549B">
            <w:pPr>
              <w:rPr>
                <w:sz w:val="20"/>
                <w:szCs w:val="20"/>
                <w:lang w:val="en-US"/>
              </w:rPr>
            </w:pPr>
            <w:r w:rsidRPr="00C83EDA">
              <w:rPr>
                <w:sz w:val="20"/>
                <w:szCs w:val="20"/>
                <w:lang w:val="en-US"/>
              </w:rPr>
              <w:lastRenderedPageBreak/>
              <w:t>5.Hadley/</w:t>
            </w:r>
          </w:p>
          <w:p w14:paraId="32FB2B10" w14:textId="77777777" w:rsidR="000C7BE6" w:rsidRPr="00C83EDA" w:rsidRDefault="000C7BE6" w:rsidP="0016549B">
            <w:pPr>
              <w:rPr>
                <w:sz w:val="20"/>
                <w:szCs w:val="20"/>
                <w:lang w:val="en-US"/>
              </w:rPr>
            </w:pPr>
            <w:r w:rsidRPr="00C83EDA">
              <w:rPr>
                <w:sz w:val="20"/>
                <w:szCs w:val="20"/>
                <w:lang w:val="en-US"/>
              </w:rPr>
              <w:t>2010</w:t>
            </w:r>
          </w:p>
        </w:tc>
        <w:tc>
          <w:tcPr>
            <w:tcW w:w="1344" w:type="dxa"/>
          </w:tcPr>
          <w:p w14:paraId="68AFCB18" w14:textId="77777777" w:rsidR="000C7BE6" w:rsidRPr="00C83EDA" w:rsidRDefault="000C7BE6" w:rsidP="0016549B">
            <w:pPr>
              <w:spacing w:after="180"/>
              <w:jc w:val="both"/>
              <w:rPr>
                <w:sz w:val="20"/>
                <w:szCs w:val="20"/>
                <w:lang w:val="es-ES"/>
              </w:rPr>
            </w:pPr>
            <w:r w:rsidRPr="00C83EDA">
              <w:rPr>
                <w:sz w:val="20"/>
                <w:szCs w:val="20"/>
                <w:lang w:val="es-ES"/>
              </w:rPr>
              <w:t>400 mg de moxifloxacino por 5 días</w:t>
            </w:r>
          </w:p>
          <w:p w14:paraId="3B0F4018" w14:textId="77777777" w:rsidR="000C7BE6" w:rsidRPr="00C83EDA" w:rsidRDefault="000C7BE6" w:rsidP="0016549B">
            <w:pPr>
              <w:rPr>
                <w:sz w:val="20"/>
                <w:szCs w:val="20"/>
                <w:lang w:val="en-US"/>
              </w:rPr>
            </w:pPr>
          </w:p>
        </w:tc>
        <w:tc>
          <w:tcPr>
            <w:tcW w:w="1440" w:type="dxa"/>
          </w:tcPr>
          <w:p w14:paraId="531AB388" w14:textId="77777777" w:rsidR="000C7BE6" w:rsidRPr="00C83EDA" w:rsidRDefault="000C7BE6" w:rsidP="0016549B">
            <w:pPr>
              <w:rPr>
                <w:sz w:val="20"/>
                <w:szCs w:val="20"/>
                <w:lang w:val="en-US"/>
              </w:rPr>
            </w:pPr>
            <w:r w:rsidRPr="00C83EDA">
              <w:rPr>
                <w:sz w:val="20"/>
                <w:szCs w:val="20"/>
                <w:lang w:val="en-US"/>
              </w:rPr>
              <w:t>Placebo</w:t>
            </w:r>
          </w:p>
        </w:tc>
        <w:tc>
          <w:tcPr>
            <w:tcW w:w="1890" w:type="dxa"/>
          </w:tcPr>
          <w:p w14:paraId="426647F1" w14:textId="77777777" w:rsidR="000C7BE6" w:rsidRPr="00C83EDA" w:rsidRDefault="000C7BE6" w:rsidP="0016549B">
            <w:pPr>
              <w:spacing w:after="180"/>
              <w:jc w:val="both"/>
              <w:rPr>
                <w:sz w:val="16"/>
                <w:szCs w:val="16"/>
                <w:lang w:val="es-ES"/>
              </w:rPr>
            </w:pPr>
            <w:r w:rsidRPr="00C83EDA">
              <w:rPr>
                <w:sz w:val="16"/>
                <w:szCs w:val="16"/>
                <w:lang w:val="es-ES"/>
              </w:rPr>
              <w:t>Evaluar la eficacia y seguridad del moxifloxacino en el tratamiento de la rinosinusitis bacteriana aguda (RSBA).</w:t>
            </w:r>
          </w:p>
          <w:p w14:paraId="68E2B2BA" w14:textId="77777777" w:rsidR="000C7BE6" w:rsidRPr="00C83EDA" w:rsidRDefault="000C7BE6" w:rsidP="0016549B">
            <w:pPr>
              <w:rPr>
                <w:sz w:val="20"/>
                <w:szCs w:val="20"/>
                <w:lang w:val="es-ES"/>
              </w:rPr>
            </w:pPr>
          </w:p>
        </w:tc>
        <w:tc>
          <w:tcPr>
            <w:tcW w:w="2070" w:type="dxa"/>
          </w:tcPr>
          <w:p w14:paraId="5BEF8307" w14:textId="77777777" w:rsidR="000C7BE6" w:rsidRPr="00C83EDA" w:rsidRDefault="000C7BE6" w:rsidP="0016549B">
            <w:pPr>
              <w:rPr>
                <w:sz w:val="20"/>
                <w:szCs w:val="20"/>
              </w:rPr>
            </w:pPr>
            <w:r w:rsidRPr="00C83EDA">
              <w:rPr>
                <w:sz w:val="16"/>
                <w:szCs w:val="16"/>
                <w:lang w:val="es-ES"/>
              </w:rPr>
              <w:t>Las tasas de éxito clínico fueron numéricamente superiores con moxifloxacino (78,1 %, 57/73) que con placebo (66,7 %, 30/45); (p = 0,189).</w:t>
            </w:r>
          </w:p>
        </w:tc>
        <w:tc>
          <w:tcPr>
            <w:tcW w:w="1485" w:type="dxa"/>
          </w:tcPr>
          <w:p w14:paraId="0E828E3F" w14:textId="77777777" w:rsidR="000C7BE6" w:rsidRPr="00C83EDA" w:rsidRDefault="000C7BE6" w:rsidP="0016549B">
            <w:pPr>
              <w:rPr>
                <w:sz w:val="16"/>
                <w:szCs w:val="16"/>
              </w:rPr>
            </w:pPr>
            <w:r w:rsidRPr="00C83EDA">
              <w:rPr>
                <w:sz w:val="16"/>
                <w:szCs w:val="16"/>
                <w:lang w:val="es-ES"/>
              </w:rPr>
              <w:t>moxifloxacino no fue estadísticamente superior al placebo, aunque presentaron mejoras en su salud y utilizaron menos medicamentos que los pacientes tratados con placebo,</w:t>
            </w:r>
          </w:p>
        </w:tc>
      </w:tr>
      <w:tr w:rsidR="000C7BE6" w:rsidRPr="00D20A35" w14:paraId="77104711" w14:textId="77777777" w:rsidTr="0016549B">
        <w:trPr>
          <w:trHeight w:val="814"/>
        </w:trPr>
        <w:tc>
          <w:tcPr>
            <w:tcW w:w="1194" w:type="dxa"/>
          </w:tcPr>
          <w:p w14:paraId="72DB6A37" w14:textId="77777777" w:rsidR="000C7BE6" w:rsidRPr="00C83EDA" w:rsidRDefault="000C7BE6" w:rsidP="0016549B">
            <w:pPr>
              <w:rPr>
                <w:sz w:val="20"/>
                <w:szCs w:val="20"/>
                <w:lang w:val="en-US"/>
              </w:rPr>
            </w:pPr>
            <w:r w:rsidRPr="00C83EDA">
              <w:rPr>
                <w:sz w:val="16"/>
                <w:szCs w:val="16"/>
                <w:lang w:val="es-ES"/>
              </w:rPr>
              <w:t>6.</w:t>
            </w:r>
            <w:r w:rsidRPr="00C83EDA">
              <w:rPr>
                <w:sz w:val="16"/>
                <w:szCs w:val="16"/>
                <w:lang w:val="en-US"/>
              </w:rPr>
              <w:t xml:space="preserve"> Dan Merenstein/2005</w:t>
            </w:r>
          </w:p>
        </w:tc>
        <w:tc>
          <w:tcPr>
            <w:tcW w:w="1344" w:type="dxa"/>
          </w:tcPr>
          <w:p w14:paraId="6686BC22" w14:textId="77777777" w:rsidR="000C7BE6" w:rsidRPr="00C83EDA" w:rsidRDefault="000C7BE6" w:rsidP="0016549B">
            <w:pPr>
              <w:spacing w:after="180"/>
              <w:jc w:val="both"/>
              <w:rPr>
                <w:sz w:val="20"/>
                <w:szCs w:val="20"/>
                <w:lang w:val="es-ES"/>
              </w:rPr>
            </w:pPr>
            <w:r w:rsidRPr="00C83EDA">
              <w:rPr>
                <w:sz w:val="20"/>
                <w:szCs w:val="20"/>
                <w:lang w:val="es-ES"/>
              </w:rPr>
              <w:t>500 mg de amoxicilina c/12 horas por 10 días</w:t>
            </w:r>
          </w:p>
          <w:p w14:paraId="59EC63CE" w14:textId="77777777" w:rsidR="000C7BE6" w:rsidRPr="00C83EDA" w:rsidRDefault="000C7BE6" w:rsidP="0016549B">
            <w:pPr>
              <w:spacing w:after="180"/>
              <w:jc w:val="both"/>
              <w:rPr>
                <w:sz w:val="20"/>
                <w:szCs w:val="20"/>
                <w:lang w:val="es-ES"/>
              </w:rPr>
            </w:pPr>
          </w:p>
          <w:p w14:paraId="5CBDAE8D" w14:textId="77777777" w:rsidR="000C7BE6" w:rsidRPr="00C83EDA" w:rsidRDefault="000C7BE6" w:rsidP="0016549B">
            <w:pPr>
              <w:spacing w:after="180"/>
              <w:jc w:val="both"/>
              <w:rPr>
                <w:sz w:val="20"/>
                <w:szCs w:val="20"/>
                <w:lang w:val="es-ES"/>
              </w:rPr>
            </w:pPr>
          </w:p>
        </w:tc>
        <w:tc>
          <w:tcPr>
            <w:tcW w:w="1440" w:type="dxa"/>
          </w:tcPr>
          <w:p w14:paraId="73DE3375" w14:textId="77777777" w:rsidR="000C7BE6" w:rsidRPr="00C83EDA" w:rsidRDefault="000C7BE6" w:rsidP="0016549B">
            <w:pPr>
              <w:rPr>
                <w:sz w:val="20"/>
                <w:szCs w:val="20"/>
                <w:lang w:val="en-US"/>
              </w:rPr>
            </w:pPr>
            <w:r w:rsidRPr="00C83EDA">
              <w:rPr>
                <w:sz w:val="20"/>
                <w:szCs w:val="20"/>
                <w:lang w:val="en-US"/>
              </w:rPr>
              <w:t>Placebo</w:t>
            </w:r>
          </w:p>
        </w:tc>
        <w:tc>
          <w:tcPr>
            <w:tcW w:w="1890" w:type="dxa"/>
          </w:tcPr>
          <w:p w14:paraId="2E690059" w14:textId="77777777" w:rsidR="000C7BE6" w:rsidRPr="00C83EDA" w:rsidRDefault="000C7BE6" w:rsidP="0016549B">
            <w:pPr>
              <w:spacing w:after="180"/>
              <w:jc w:val="both"/>
              <w:rPr>
                <w:sz w:val="16"/>
                <w:szCs w:val="16"/>
                <w:lang w:val="es-ES"/>
              </w:rPr>
            </w:pPr>
            <w:r w:rsidRPr="00C83EDA">
              <w:rPr>
                <w:sz w:val="16"/>
                <w:szCs w:val="16"/>
                <w:lang w:val="es-ES"/>
              </w:rPr>
              <w:t>Determinar si los pacientes con rinitis purulenta, o síntomas similares a los de la sinusitis, mejoraron con antibióticos</w:t>
            </w:r>
          </w:p>
        </w:tc>
        <w:tc>
          <w:tcPr>
            <w:tcW w:w="2070" w:type="dxa"/>
          </w:tcPr>
          <w:p w14:paraId="0D3F1F17" w14:textId="77777777" w:rsidR="000C7BE6" w:rsidRPr="00C83EDA" w:rsidRDefault="000C7BE6" w:rsidP="0016549B">
            <w:pPr>
              <w:rPr>
                <w:sz w:val="16"/>
                <w:szCs w:val="16"/>
                <w:lang w:val="es-ES"/>
              </w:rPr>
            </w:pPr>
            <w:r w:rsidRPr="00C83EDA">
              <w:rPr>
                <w:sz w:val="16"/>
                <w:szCs w:val="16"/>
                <w:lang w:val="es-ES"/>
              </w:rPr>
              <w:t>32 pacientes (48%) del grupo de amoxicilina, frente a 25 (37%) del grupo placebo (p = 0,26), mostraron una mejoría completa (riesgo relativo = 1,3; intervalo de confianza [IC] del 95%: 0,87-1,94).</w:t>
            </w:r>
          </w:p>
          <w:p w14:paraId="49987724" w14:textId="77777777" w:rsidR="000C7BE6" w:rsidRPr="00C83EDA" w:rsidRDefault="000C7BE6" w:rsidP="0016549B">
            <w:pPr>
              <w:rPr>
                <w:sz w:val="16"/>
                <w:szCs w:val="16"/>
                <w:lang w:val="es-ES"/>
              </w:rPr>
            </w:pPr>
          </w:p>
          <w:p w14:paraId="791F8C59" w14:textId="77777777" w:rsidR="000C7BE6" w:rsidRPr="00C83EDA" w:rsidRDefault="000C7BE6" w:rsidP="0016549B">
            <w:pPr>
              <w:rPr>
                <w:sz w:val="16"/>
                <w:szCs w:val="16"/>
              </w:rPr>
            </w:pPr>
            <w:r w:rsidRPr="00C83EDA">
              <w:rPr>
                <w:sz w:val="16"/>
                <w:szCs w:val="16"/>
                <w:lang w:val="es-ES"/>
              </w:rPr>
              <w:t>El 13/67 (19.4 %) del grupo tratados con amoxicilina presentaron uno de los síntomas, en cambio en el grupo placebo fue el 7/68 (10.2 %). la mayoría con problemas gastrointestinales, como diarrea y dolor abdominal.</w:t>
            </w:r>
          </w:p>
          <w:p w14:paraId="4A581E3A" w14:textId="77777777" w:rsidR="000C7BE6" w:rsidRPr="00C83EDA" w:rsidRDefault="000C7BE6" w:rsidP="0016549B">
            <w:pPr>
              <w:rPr>
                <w:sz w:val="16"/>
                <w:szCs w:val="16"/>
              </w:rPr>
            </w:pPr>
          </w:p>
        </w:tc>
        <w:tc>
          <w:tcPr>
            <w:tcW w:w="1485" w:type="dxa"/>
          </w:tcPr>
          <w:p w14:paraId="318C867D" w14:textId="77777777" w:rsidR="000C7BE6" w:rsidRPr="00C83EDA" w:rsidRDefault="000C7BE6" w:rsidP="0016549B">
            <w:pPr>
              <w:rPr>
                <w:sz w:val="16"/>
                <w:szCs w:val="16"/>
                <w:lang w:val="es-ES"/>
              </w:rPr>
            </w:pPr>
            <w:r w:rsidRPr="00C83EDA">
              <w:rPr>
                <w:sz w:val="16"/>
                <w:szCs w:val="16"/>
                <w:lang w:val="es-ES"/>
              </w:rPr>
              <w:t>Aunque las tasas de mejoría no fueron estadísticamente significativas al final de las 2 semanas, el grupo de amoxicilina mejoró significativamente antes, durante el tratamiento (una mediana de 8 frente a 12 días), que el grupo placebo (p = 0,039).</w:t>
            </w:r>
          </w:p>
        </w:tc>
      </w:tr>
      <w:tr w:rsidR="000C7BE6" w:rsidRPr="00D20A35" w14:paraId="022BA78B" w14:textId="77777777" w:rsidTr="0016549B">
        <w:trPr>
          <w:trHeight w:val="814"/>
        </w:trPr>
        <w:tc>
          <w:tcPr>
            <w:tcW w:w="1194" w:type="dxa"/>
          </w:tcPr>
          <w:p w14:paraId="46835953" w14:textId="77777777" w:rsidR="000C7BE6" w:rsidRPr="00C83EDA" w:rsidRDefault="000C7BE6" w:rsidP="0016549B">
            <w:pPr>
              <w:rPr>
                <w:sz w:val="20"/>
                <w:szCs w:val="20"/>
                <w:lang w:val="es-ES"/>
              </w:rPr>
            </w:pPr>
            <w:r w:rsidRPr="00C83EDA">
              <w:rPr>
                <w:sz w:val="20"/>
                <w:szCs w:val="20"/>
                <w:lang w:val="es-ES"/>
              </w:rPr>
              <w:t>7.</w:t>
            </w:r>
            <w:r w:rsidRPr="00C83EDA">
              <w:rPr>
                <w:sz w:val="20"/>
                <w:szCs w:val="20"/>
              </w:rPr>
              <w:t xml:space="preserve"> Helena </w:t>
            </w:r>
            <w:proofErr w:type="spellStart"/>
            <w:r w:rsidRPr="00C83EDA">
              <w:rPr>
                <w:sz w:val="20"/>
                <w:szCs w:val="20"/>
              </w:rPr>
              <w:t>Varonen</w:t>
            </w:r>
            <w:proofErr w:type="spellEnd"/>
            <w:r w:rsidRPr="00C83EDA">
              <w:rPr>
                <w:sz w:val="20"/>
                <w:szCs w:val="20"/>
              </w:rPr>
              <w:t>/2003</w:t>
            </w:r>
          </w:p>
        </w:tc>
        <w:tc>
          <w:tcPr>
            <w:tcW w:w="1344" w:type="dxa"/>
          </w:tcPr>
          <w:p w14:paraId="3806B2A0" w14:textId="77777777" w:rsidR="000C7BE6" w:rsidRPr="00C83EDA" w:rsidRDefault="000C7BE6" w:rsidP="0016549B">
            <w:pPr>
              <w:spacing w:after="180"/>
              <w:jc w:val="both"/>
              <w:rPr>
                <w:sz w:val="20"/>
                <w:szCs w:val="20"/>
                <w:lang w:val="es-ES"/>
              </w:rPr>
            </w:pPr>
            <w:r w:rsidRPr="00C83EDA">
              <w:rPr>
                <w:sz w:val="20"/>
                <w:szCs w:val="20"/>
                <w:lang w:val="es-ES"/>
              </w:rPr>
              <w:t>Amoxicilina 750 mg × 2, doxiciclina 100 mg × 2 o penicilina V 1500 mg × 2) durante 7 días</w:t>
            </w:r>
          </w:p>
        </w:tc>
        <w:tc>
          <w:tcPr>
            <w:tcW w:w="1440" w:type="dxa"/>
          </w:tcPr>
          <w:p w14:paraId="73FF660F" w14:textId="77777777" w:rsidR="000C7BE6" w:rsidRPr="00C83EDA" w:rsidRDefault="000C7BE6" w:rsidP="0016549B">
            <w:pPr>
              <w:rPr>
                <w:sz w:val="20"/>
                <w:szCs w:val="20"/>
                <w:lang w:val="es-ES"/>
              </w:rPr>
            </w:pPr>
            <w:r w:rsidRPr="00C83EDA">
              <w:rPr>
                <w:sz w:val="20"/>
                <w:szCs w:val="20"/>
                <w:lang w:val="es-ES"/>
              </w:rPr>
              <w:t>Placebo</w:t>
            </w:r>
          </w:p>
        </w:tc>
        <w:tc>
          <w:tcPr>
            <w:tcW w:w="1890" w:type="dxa"/>
          </w:tcPr>
          <w:p w14:paraId="27FB47A9" w14:textId="77777777" w:rsidR="000C7BE6" w:rsidRPr="00C83EDA" w:rsidRDefault="000C7BE6" w:rsidP="0016549B">
            <w:pPr>
              <w:rPr>
                <w:sz w:val="20"/>
                <w:szCs w:val="20"/>
                <w:lang w:val="es-ES"/>
              </w:rPr>
            </w:pPr>
            <w:r w:rsidRPr="00C83EDA">
              <w:rPr>
                <w:sz w:val="20"/>
                <w:szCs w:val="20"/>
                <w:lang w:val="es-ES"/>
              </w:rPr>
              <w:t>Comparar antibióticos y placebo en pacientes con diagnóstico clínico de sinusitis maxilar agudo</w:t>
            </w:r>
          </w:p>
          <w:p w14:paraId="6DF8DBC2" w14:textId="77777777" w:rsidR="000C7BE6" w:rsidRPr="00C83EDA" w:rsidRDefault="000C7BE6" w:rsidP="0016549B">
            <w:pPr>
              <w:spacing w:after="180"/>
              <w:jc w:val="both"/>
              <w:rPr>
                <w:sz w:val="16"/>
                <w:szCs w:val="16"/>
                <w:lang w:val="es-ES"/>
              </w:rPr>
            </w:pPr>
          </w:p>
        </w:tc>
        <w:tc>
          <w:tcPr>
            <w:tcW w:w="2070" w:type="dxa"/>
          </w:tcPr>
          <w:p w14:paraId="7F13989C" w14:textId="77777777" w:rsidR="000C7BE6" w:rsidRPr="00C83EDA" w:rsidRDefault="000C7BE6" w:rsidP="0016549B">
            <w:pPr>
              <w:rPr>
                <w:sz w:val="20"/>
                <w:szCs w:val="20"/>
                <w:lang w:val="es-ES"/>
              </w:rPr>
            </w:pPr>
            <w:r w:rsidRPr="00C83EDA">
              <w:rPr>
                <w:sz w:val="20"/>
                <w:szCs w:val="20"/>
                <w:lang w:val="es-ES"/>
              </w:rPr>
              <w:t xml:space="preserve">La recuperación fue ligeramente mejor en los pacientes que recibieron tratamiento activo con antibióticos (70/88, 80%) que en el grupo placebo (39/59 pacientes, 66%, chi-cuadrado = 3,33, </w:t>
            </w:r>
            <w:proofErr w:type="spellStart"/>
            <w:r w:rsidRPr="00C83EDA">
              <w:rPr>
                <w:sz w:val="20"/>
                <w:szCs w:val="20"/>
                <w:lang w:val="es-ES"/>
              </w:rPr>
              <w:t>gl</w:t>
            </w:r>
            <w:proofErr w:type="spellEnd"/>
            <w:r w:rsidRPr="00C83EDA">
              <w:rPr>
                <w:sz w:val="20"/>
                <w:szCs w:val="20"/>
                <w:lang w:val="es-ES"/>
              </w:rPr>
              <w:t xml:space="preserve"> = 1, p = 0,068). No se observaron diferencias entre los </w:t>
            </w:r>
            <w:r w:rsidRPr="00C83EDA">
              <w:rPr>
                <w:sz w:val="20"/>
                <w:szCs w:val="20"/>
                <w:lang w:val="es-ES"/>
              </w:rPr>
              <w:lastRenderedPageBreak/>
              <w:t>antibióticos (tasas de éxito clínico: 18/23, 78% para amoxicilina; 26/33, 79% para doxiciclina; y 26/32, 81% para penicilina V).</w:t>
            </w:r>
          </w:p>
        </w:tc>
        <w:tc>
          <w:tcPr>
            <w:tcW w:w="1485" w:type="dxa"/>
          </w:tcPr>
          <w:p w14:paraId="2DD291AF" w14:textId="77777777" w:rsidR="000C7BE6" w:rsidRPr="00C83EDA" w:rsidRDefault="000C7BE6" w:rsidP="0016549B">
            <w:pPr>
              <w:rPr>
                <w:sz w:val="20"/>
                <w:szCs w:val="20"/>
                <w:lang w:val="es-ES"/>
              </w:rPr>
            </w:pPr>
            <w:r w:rsidRPr="00C83EDA">
              <w:rPr>
                <w:sz w:val="20"/>
                <w:szCs w:val="20"/>
                <w:lang w:val="es-ES"/>
              </w:rPr>
              <w:lastRenderedPageBreak/>
              <w:t xml:space="preserve">Los antibióticos aceleran el alivio de los síntomas en la sinusitis maxilar agudo. Sin embargo, muchos pacientes se recuperan en dos semanas sin </w:t>
            </w:r>
            <w:r w:rsidRPr="00C83EDA">
              <w:rPr>
                <w:sz w:val="20"/>
                <w:szCs w:val="20"/>
                <w:lang w:val="es-ES"/>
              </w:rPr>
              <w:lastRenderedPageBreak/>
              <w:t>tratamiento antimicrobiano. Solo la mitad de los pacientes con diagnóstico clínico de la SMA presentan sinusitis en la ecografía</w:t>
            </w:r>
          </w:p>
        </w:tc>
      </w:tr>
      <w:tr w:rsidR="000C7BE6" w:rsidRPr="00D20A35" w14:paraId="4703BCEC" w14:textId="77777777" w:rsidTr="0016549B">
        <w:trPr>
          <w:trHeight w:val="814"/>
        </w:trPr>
        <w:tc>
          <w:tcPr>
            <w:tcW w:w="1194" w:type="dxa"/>
          </w:tcPr>
          <w:p w14:paraId="5FC71F1D" w14:textId="77777777" w:rsidR="000C7BE6" w:rsidRPr="00C83EDA" w:rsidRDefault="000C7BE6" w:rsidP="0016549B">
            <w:pPr>
              <w:rPr>
                <w:sz w:val="20"/>
                <w:szCs w:val="20"/>
                <w:lang w:val="es-ES"/>
              </w:rPr>
            </w:pPr>
            <w:r w:rsidRPr="00C83EDA">
              <w:rPr>
                <w:sz w:val="20"/>
                <w:szCs w:val="20"/>
                <w:lang w:val="es-ES"/>
              </w:rPr>
              <w:lastRenderedPageBreak/>
              <w:t>8.</w:t>
            </w:r>
            <w:r w:rsidRPr="00C83EDA">
              <w:rPr>
                <w:color w:val="6C7372"/>
                <w:sz w:val="20"/>
                <w:szCs w:val="20"/>
              </w:rPr>
              <w:t xml:space="preserve"> </w:t>
            </w:r>
            <w:proofErr w:type="spellStart"/>
            <w:r w:rsidRPr="00C83EDA">
              <w:rPr>
                <w:sz w:val="20"/>
                <w:szCs w:val="20"/>
                <w:lang w:val="es-ES"/>
              </w:rPr>
              <w:t>An</w:t>
            </w:r>
            <w:proofErr w:type="spellEnd"/>
            <w:r w:rsidRPr="00C83EDA">
              <w:rPr>
                <w:sz w:val="20"/>
                <w:szCs w:val="20"/>
                <w:lang w:val="es-ES"/>
              </w:rPr>
              <w:t xml:space="preserve"> i. de </w:t>
            </w:r>
            <w:proofErr w:type="spellStart"/>
            <w:r w:rsidRPr="00C83EDA">
              <w:rPr>
                <w:sz w:val="20"/>
                <w:szCs w:val="20"/>
                <w:lang w:val="es-ES"/>
              </w:rPr>
              <w:t>Sutter</w:t>
            </w:r>
            <w:proofErr w:type="spellEnd"/>
            <w:r w:rsidRPr="00C83EDA">
              <w:rPr>
                <w:sz w:val="20"/>
                <w:szCs w:val="20"/>
                <w:lang w:val="es-ES"/>
              </w:rPr>
              <w:t>/2002</w:t>
            </w:r>
          </w:p>
        </w:tc>
        <w:tc>
          <w:tcPr>
            <w:tcW w:w="1344" w:type="dxa"/>
          </w:tcPr>
          <w:p w14:paraId="75018E66" w14:textId="77777777" w:rsidR="000C7BE6" w:rsidRPr="00C83EDA" w:rsidRDefault="000C7BE6" w:rsidP="0016549B">
            <w:pPr>
              <w:spacing w:after="180"/>
              <w:jc w:val="both"/>
              <w:rPr>
                <w:sz w:val="20"/>
                <w:szCs w:val="20"/>
                <w:lang w:val="es-ES"/>
              </w:rPr>
            </w:pPr>
            <w:r w:rsidRPr="00C83EDA">
              <w:rPr>
                <w:sz w:val="20"/>
                <w:szCs w:val="20"/>
                <w:lang w:val="es-ES"/>
              </w:rPr>
              <w:t>500 mg de amoxicilina 3 veces al día o placebo durante 10 días.</w:t>
            </w:r>
          </w:p>
        </w:tc>
        <w:tc>
          <w:tcPr>
            <w:tcW w:w="1440" w:type="dxa"/>
          </w:tcPr>
          <w:p w14:paraId="57C0E15B" w14:textId="77777777" w:rsidR="000C7BE6" w:rsidRPr="00C83EDA" w:rsidRDefault="000C7BE6" w:rsidP="0016549B">
            <w:pPr>
              <w:rPr>
                <w:sz w:val="20"/>
                <w:szCs w:val="20"/>
                <w:lang w:val="es-ES"/>
              </w:rPr>
            </w:pPr>
            <w:r w:rsidRPr="00C83EDA">
              <w:rPr>
                <w:sz w:val="20"/>
                <w:szCs w:val="20"/>
                <w:lang w:val="es-ES"/>
              </w:rPr>
              <w:t>Placebo</w:t>
            </w:r>
          </w:p>
        </w:tc>
        <w:tc>
          <w:tcPr>
            <w:tcW w:w="1890" w:type="dxa"/>
          </w:tcPr>
          <w:p w14:paraId="1D92351B" w14:textId="77777777" w:rsidR="000C7BE6" w:rsidRPr="00C83EDA" w:rsidRDefault="000C7BE6" w:rsidP="0016549B">
            <w:pPr>
              <w:rPr>
                <w:sz w:val="20"/>
                <w:szCs w:val="20"/>
                <w:lang w:val="es-ES"/>
              </w:rPr>
            </w:pPr>
            <w:r w:rsidRPr="00C83EDA">
              <w:rPr>
                <w:sz w:val="20"/>
                <w:szCs w:val="20"/>
                <w:lang w:val="es-ES"/>
              </w:rPr>
              <w:t>Comparar la eficacia de la amoxicilina frente a placebo en pacientes con infección aguda de las vías respiratorias superiores y rinorrea purulenta</w:t>
            </w:r>
          </w:p>
        </w:tc>
        <w:tc>
          <w:tcPr>
            <w:tcW w:w="2070" w:type="dxa"/>
          </w:tcPr>
          <w:p w14:paraId="0D0C0682" w14:textId="77777777" w:rsidR="000C7BE6" w:rsidRPr="00C83EDA" w:rsidRDefault="000C7BE6" w:rsidP="0016549B">
            <w:pPr>
              <w:rPr>
                <w:sz w:val="20"/>
                <w:szCs w:val="20"/>
                <w:lang w:val="es-ES"/>
              </w:rPr>
            </w:pPr>
            <w:r w:rsidRPr="00C83EDA">
              <w:rPr>
                <w:sz w:val="20"/>
                <w:szCs w:val="20"/>
                <w:lang w:val="es-ES"/>
              </w:rPr>
              <w:t>El tratamiento tuvo éxito en el 35 % de los pacientes con amoxicilina y en el 29 % de los pacientes con placebo (riesgo relativo [RR]: 1,14; intervalo de confianza del 95 % [IC]: 0,92-1,42)</w:t>
            </w:r>
          </w:p>
          <w:p w14:paraId="21625776" w14:textId="77777777" w:rsidR="000C7BE6" w:rsidRPr="00C83EDA" w:rsidRDefault="000C7BE6" w:rsidP="0016549B">
            <w:pPr>
              <w:rPr>
                <w:sz w:val="20"/>
                <w:szCs w:val="20"/>
                <w:lang w:val="es-ES"/>
              </w:rPr>
            </w:pPr>
          </w:p>
          <w:p w14:paraId="54C2001D" w14:textId="77777777" w:rsidR="000C7BE6" w:rsidRPr="00C83EDA" w:rsidRDefault="000C7BE6" w:rsidP="0016549B">
            <w:pPr>
              <w:rPr>
                <w:sz w:val="20"/>
                <w:szCs w:val="20"/>
                <w:lang w:val="es-ES"/>
              </w:rPr>
            </w:pPr>
            <w:r w:rsidRPr="00C83EDA">
              <w:rPr>
                <w:sz w:val="20"/>
                <w:szCs w:val="20"/>
                <w:lang w:val="es-ES"/>
              </w:rPr>
              <w:t>La diarrea fue más frecuente con amoxicilina (29 % frente a 19 %, RR: 1,28; IC del 95 %: 1,05-1,57).</w:t>
            </w:r>
          </w:p>
        </w:tc>
        <w:tc>
          <w:tcPr>
            <w:tcW w:w="1485" w:type="dxa"/>
          </w:tcPr>
          <w:p w14:paraId="318B45DB" w14:textId="77777777" w:rsidR="000C7BE6" w:rsidRPr="00C83EDA" w:rsidRDefault="000C7BE6" w:rsidP="0016549B">
            <w:pPr>
              <w:rPr>
                <w:sz w:val="20"/>
                <w:szCs w:val="20"/>
                <w:lang w:val="es-ES"/>
              </w:rPr>
            </w:pPr>
            <w:r w:rsidRPr="00C83EDA">
              <w:rPr>
                <w:sz w:val="20"/>
                <w:szCs w:val="20"/>
                <w:lang w:val="es-ES"/>
              </w:rPr>
              <w:t>La amoxicilina tiene un efecto beneficioso sobre la rinorrea purulenta causada por una infección aguda de la nariz o los senos paranasales, pero no sobre la recuperación general</w:t>
            </w:r>
            <w:r w:rsidRPr="00C83EDA">
              <w:rPr>
                <w:lang w:val="es-ES"/>
              </w:rPr>
              <w:t>.</w:t>
            </w:r>
          </w:p>
        </w:tc>
      </w:tr>
    </w:tbl>
    <w:p w14:paraId="757385D1" w14:textId="77777777" w:rsidR="000C7BE6" w:rsidRPr="00C83EDA" w:rsidRDefault="000C7BE6" w:rsidP="000C7BE6">
      <w:pPr>
        <w:spacing w:line="360" w:lineRule="auto"/>
        <w:jc w:val="both"/>
        <w:rPr>
          <w:sz w:val="22"/>
          <w:szCs w:val="22"/>
          <w:lang w:val="es-ES"/>
        </w:rPr>
      </w:pPr>
    </w:p>
    <w:p w14:paraId="6BE1AC31" w14:textId="77777777" w:rsidR="000C7BE6" w:rsidRPr="00C83EDA" w:rsidRDefault="000C7BE6" w:rsidP="000C7BE6">
      <w:pPr>
        <w:spacing w:line="360" w:lineRule="auto"/>
        <w:jc w:val="both"/>
        <w:rPr>
          <w:sz w:val="22"/>
          <w:szCs w:val="22"/>
          <w:lang w:val="es-ES"/>
        </w:rPr>
      </w:pPr>
    </w:p>
    <w:p w14:paraId="4B97CB03" w14:textId="77777777" w:rsidR="000C7BE6" w:rsidRPr="000C7BE6" w:rsidRDefault="000C7BE6" w:rsidP="000C7BE6">
      <w:pPr>
        <w:spacing w:line="360" w:lineRule="auto"/>
        <w:jc w:val="both"/>
        <w:rPr>
          <w:rFonts w:ascii="Arial" w:hAnsi="Arial" w:cs="Arial"/>
          <w:lang w:val="es-NI"/>
        </w:rPr>
      </w:pPr>
      <w:r w:rsidRPr="00C83EDA">
        <w:rPr>
          <w:rFonts w:ascii="Arial" w:hAnsi="Arial" w:cs="Arial"/>
          <w:lang w:val="es-ES"/>
        </w:rPr>
        <w:t xml:space="preserve">En la tabla No. 3 se presentan los </w:t>
      </w:r>
      <w:r w:rsidRPr="000C7BE6">
        <w:rPr>
          <w:rFonts w:ascii="Arial" w:hAnsi="Arial" w:cs="Arial"/>
          <w:lang w:val="es-NI"/>
        </w:rPr>
        <w:t xml:space="preserve">datos demográficos </w:t>
      </w:r>
      <w:r w:rsidRPr="000C7BE6">
        <w:rPr>
          <w:rFonts w:ascii="Arial" w:hAnsi="Arial" w:cs="Arial"/>
          <w:bCs/>
          <w:lang w:val="es-NI"/>
        </w:rPr>
        <w:t>de los pacientes incluidos en los estudios.</w:t>
      </w:r>
      <w:r w:rsidRPr="000C7BE6">
        <w:rPr>
          <w:rFonts w:ascii="Arial" w:hAnsi="Arial" w:cs="Arial"/>
          <w:b/>
          <w:bCs/>
          <w:lang w:val="es-NI"/>
        </w:rPr>
        <w:t xml:space="preserve"> </w:t>
      </w:r>
      <w:r w:rsidRPr="000C7BE6">
        <w:rPr>
          <w:rFonts w:ascii="Arial" w:hAnsi="Arial" w:cs="Arial"/>
          <w:bCs/>
          <w:lang w:val="es-NI"/>
        </w:rPr>
        <w:t>En el primer estudio del autor</w:t>
      </w:r>
      <w:r w:rsidRPr="000C7BE6">
        <w:rPr>
          <w:rFonts w:ascii="Arial" w:hAnsi="Arial" w:cs="Arial"/>
          <w:b/>
          <w:bCs/>
          <w:lang w:val="es-NI"/>
        </w:rPr>
        <w:t xml:space="preserve"> </w:t>
      </w:r>
      <w:r w:rsidRPr="000C7BE6">
        <w:rPr>
          <w:rFonts w:ascii="Arial" w:hAnsi="Arial" w:cs="Arial"/>
          <w:lang w:val="es-NI"/>
        </w:rPr>
        <w:t>Sabino HA/2017, el 81 % del grupo que recibió antibióticos correspondían al sexo femenino y en el grupo placebo fue del 73 %. La media de edad fue de 44 años y su desviación estándar de 15 años, la edad mínima fue de 21 años y edad máximo de 68 años. En cambio, en el grupo placebo la media de edad fue de 50 años y su desviación estándar de 14 años, la edad mínima fue de 25 años y edad máximo de 71 años.</w:t>
      </w:r>
    </w:p>
    <w:p w14:paraId="19540BA2" w14:textId="77777777" w:rsidR="000C7BE6" w:rsidRPr="000C7BE6" w:rsidRDefault="000C7BE6" w:rsidP="000C7BE6">
      <w:pPr>
        <w:spacing w:line="360" w:lineRule="auto"/>
        <w:jc w:val="both"/>
        <w:rPr>
          <w:rFonts w:ascii="Arial" w:hAnsi="Arial" w:cs="Arial"/>
          <w:lang w:val="es-NI"/>
        </w:rPr>
      </w:pPr>
    </w:p>
    <w:p w14:paraId="484EFBA6" w14:textId="77777777" w:rsidR="000C7BE6" w:rsidRPr="000C7BE6" w:rsidRDefault="000C7BE6" w:rsidP="000C7BE6">
      <w:pPr>
        <w:spacing w:line="360" w:lineRule="auto"/>
        <w:jc w:val="both"/>
        <w:rPr>
          <w:sz w:val="20"/>
          <w:szCs w:val="20"/>
          <w:lang w:val="es-NI"/>
        </w:rPr>
      </w:pPr>
      <w:r w:rsidRPr="000C7BE6">
        <w:rPr>
          <w:rFonts w:ascii="Arial" w:hAnsi="Arial" w:cs="Arial"/>
          <w:lang w:val="es-NI"/>
        </w:rPr>
        <w:t>En el segundo estudio del autor</w:t>
      </w:r>
      <w:r w:rsidRPr="000C7BE6">
        <w:rPr>
          <w:sz w:val="20"/>
          <w:szCs w:val="20"/>
          <w:lang w:val="es-NI"/>
        </w:rPr>
        <w:t xml:space="preserve"> </w:t>
      </w:r>
      <w:proofErr w:type="spellStart"/>
      <w:r w:rsidRPr="000C7BE6">
        <w:rPr>
          <w:rFonts w:ascii="Arial" w:hAnsi="Arial" w:cs="Arial"/>
          <w:lang w:val="es-NI"/>
        </w:rPr>
        <w:t>Llor</w:t>
      </w:r>
      <w:proofErr w:type="spellEnd"/>
      <w:r w:rsidRPr="000C7BE6">
        <w:rPr>
          <w:rFonts w:ascii="Arial" w:hAnsi="Arial" w:cs="Arial"/>
          <w:lang w:val="es-NI"/>
        </w:rPr>
        <w:t xml:space="preserve"> C/2022, el 64.7 % del grupo que recibió antibióticos correspondían al sexo femenino y en el grupo placebo fue del 62.7 %. La media de edad </w:t>
      </w:r>
      <w:r w:rsidRPr="000C7BE6">
        <w:rPr>
          <w:rFonts w:ascii="Arial" w:hAnsi="Arial" w:cs="Arial"/>
          <w:lang w:val="es-NI"/>
        </w:rPr>
        <w:lastRenderedPageBreak/>
        <w:t>fue de 43 años y su desviación estándar de 16 años. En cambio, en el grupo placebo la media de edad fue de 44.7 años y su desviación estándar de 15.9 años</w:t>
      </w:r>
    </w:p>
    <w:p w14:paraId="1918F92E"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En el tercer estudio del autor</w:t>
      </w:r>
      <w:r w:rsidRPr="000C7BE6">
        <w:rPr>
          <w:sz w:val="20"/>
          <w:szCs w:val="20"/>
          <w:lang w:val="es-NI"/>
        </w:rPr>
        <w:t xml:space="preserve"> </w:t>
      </w:r>
      <w:proofErr w:type="spellStart"/>
      <w:r w:rsidRPr="000C7BE6">
        <w:rPr>
          <w:rFonts w:ascii="Arial" w:hAnsi="Arial" w:cs="Arial"/>
          <w:lang w:val="es-NI"/>
        </w:rPr>
        <w:t>Garbutt</w:t>
      </w:r>
      <w:proofErr w:type="spellEnd"/>
      <w:r w:rsidRPr="000C7BE6">
        <w:rPr>
          <w:rFonts w:ascii="Arial" w:hAnsi="Arial" w:cs="Arial"/>
          <w:lang w:val="es-NI"/>
        </w:rPr>
        <w:t xml:space="preserve"> JM/2012, el 64 % del grupo que recibió antibióticos correspondían al sexo femenino y en el grupo placebo fue del 64 %. Esta diferencio no resulto estadísticamente significativa, p: 0.93.  La mediana de edad fue de 32 años y la edad mínima fue de 18 años y edad máxima de 69 años. En cambio, en el grupo placebo la mediana de edad fue de 31 años y la edad mínima fue de 18 años y edad máxima de 60 años. Esta diferencia de mediana de edades no resulto estadísticamente significativa, p: 0.22.</w:t>
      </w:r>
    </w:p>
    <w:p w14:paraId="6E1C266F" w14:textId="77777777" w:rsidR="000C7BE6" w:rsidRPr="000C7BE6" w:rsidRDefault="000C7BE6" w:rsidP="000C7BE6">
      <w:pPr>
        <w:spacing w:line="360" w:lineRule="auto"/>
        <w:jc w:val="both"/>
        <w:rPr>
          <w:rFonts w:ascii="Arial" w:hAnsi="Arial" w:cs="Arial"/>
          <w:lang w:val="es-NI"/>
        </w:rPr>
      </w:pPr>
    </w:p>
    <w:p w14:paraId="48FB7087"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En el cuarto estudio del autor </w:t>
      </w:r>
      <w:proofErr w:type="spellStart"/>
      <w:proofErr w:type="gramStart"/>
      <w:r w:rsidRPr="000C7BE6">
        <w:rPr>
          <w:rFonts w:ascii="Arial" w:hAnsi="Arial" w:cs="Arial"/>
          <w:sz w:val="22"/>
          <w:szCs w:val="22"/>
          <w:lang w:val="es-NI"/>
        </w:rPr>
        <w:t>Meltzer,Eli</w:t>
      </w:r>
      <w:proofErr w:type="spellEnd"/>
      <w:proofErr w:type="gramEnd"/>
      <w:r w:rsidRPr="000C7BE6">
        <w:rPr>
          <w:rFonts w:ascii="Arial" w:hAnsi="Arial" w:cs="Arial"/>
          <w:sz w:val="22"/>
          <w:szCs w:val="22"/>
          <w:lang w:val="es-NI"/>
        </w:rPr>
        <w:t>. 2005;</w:t>
      </w:r>
      <w:r w:rsidRPr="000C7BE6">
        <w:rPr>
          <w:rFonts w:ascii="Arial" w:hAnsi="Arial" w:cs="Arial"/>
          <w:lang w:val="es-NI"/>
        </w:rPr>
        <w:t xml:space="preserve"> el 70 % del grupo que recibió antibióticos correspondían al sexo femenino y en el grupo placebo fue del 62 %. La media de edad fue de 35.9 años y la edad mínima fue de 12 años y edad máximo de 68 años. En cambio, en el grupo placebo la media de edad fue de 34.4 años y la edad mínima fue de 12 años y edad máximo de 68 años.</w:t>
      </w:r>
    </w:p>
    <w:p w14:paraId="7118BCC9" w14:textId="77777777" w:rsidR="000C7BE6" w:rsidRPr="000C7BE6" w:rsidRDefault="000C7BE6" w:rsidP="000C7BE6">
      <w:pPr>
        <w:spacing w:line="360" w:lineRule="auto"/>
        <w:jc w:val="both"/>
        <w:rPr>
          <w:rFonts w:ascii="Arial" w:hAnsi="Arial" w:cs="Arial"/>
          <w:lang w:val="es-NI"/>
        </w:rPr>
      </w:pPr>
    </w:p>
    <w:p w14:paraId="5D0F71BD"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En el quinto estudio de Hadley/2010, no se pudo obtener estos datos, ya que solo se dispuso del resumen del artículo.</w:t>
      </w:r>
    </w:p>
    <w:p w14:paraId="348B5047" w14:textId="77777777" w:rsidR="000C7BE6" w:rsidRPr="000C7BE6" w:rsidRDefault="000C7BE6" w:rsidP="000C7BE6">
      <w:pPr>
        <w:spacing w:line="360" w:lineRule="auto"/>
        <w:jc w:val="both"/>
        <w:rPr>
          <w:rFonts w:ascii="Arial" w:hAnsi="Arial" w:cs="Arial"/>
          <w:lang w:val="es-NI"/>
        </w:rPr>
      </w:pPr>
    </w:p>
    <w:p w14:paraId="5F938DDB"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En el sexto estudio del autor </w:t>
      </w:r>
      <w:r w:rsidRPr="000C7BE6">
        <w:rPr>
          <w:rFonts w:ascii="Arial" w:hAnsi="Arial" w:cs="Arial"/>
          <w:sz w:val="22"/>
          <w:szCs w:val="22"/>
          <w:lang w:val="es-NI"/>
        </w:rPr>
        <w:t xml:space="preserve">Dan </w:t>
      </w:r>
      <w:proofErr w:type="spellStart"/>
      <w:r w:rsidRPr="000C7BE6">
        <w:rPr>
          <w:rFonts w:ascii="Arial" w:hAnsi="Arial" w:cs="Arial"/>
          <w:sz w:val="22"/>
          <w:szCs w:val="22"/>
          <w:lang w:val="es-NI"/>
        </w:rPr>
        <w:t>Merenstein</w:t>
      </w:r>
      <w:proofErr w:type="spellEnd"/>
      <w:r w:rsidRPr="000C7BE6">
        <w:rPr>
          <w:rFonts w:ascii="Arial" w:hAnsi="Arial" w:cs="Arial"/>
          <w:sz w:val="22"/>
          <w:szCs w:val="22"/>
          <w:lang w:val="es-NI"/>
        </w:rPr>
        <w:t>/ 2005;</w:t>
      </w:r>
      <w:r w:rsidRPr="000C7BE6">
        <w:rPr>
          <w:rFonts w:ascii="Arial" w:hAnsi="Arial" w:cs="Arial"/>
          <w:lang w:val="es-NI"/>
        </w:rPr>
        <w:t xml:space="preserve"> el 66 % del grupo que recibió antibióticos correspondían al sexo femenino y en el grupo placebo fue del 73 %. La media de edad fue de 35.1 años, con una desviación estándar de 10.1 años. En cambio, en el grupo placebo la media de edad fue de 32.6 años, con una desviación estándar de 9.5 años.</w:t>
      </w:r>
    </w:p>
    <w:p w14:paraId="3AB5F123" w14:textId="77777777" w:rsidR="000C7BE6" w:rsidRPr="000C7BE6" w:rsidRDefault="000C7BE6" w:rsidP="000C7BE6">
      <w:pPr>
        <w:spacing w:line="360" w:lineRule="auto"/>
        <w:jc w:val="both"/>
        <w:rPr>
          <w:rFonts w:ascii="Arial" w:hAnsi="Arial" w:cs="Arial"/>
          <w:lang w:val="es-NI"/>
        </w:rPr>
      </w:pPr>
    </w:p>
    <w:p w14:paraId="70F098BD" w14:textId="77777777" w:rsidR="000C7BE6" w:rsidRPr="000C7BE6" w:rsidRDefault="000C7BE6" w:rsidP="000C7BE6">
      <w:pPr>
        <w:spacing w:line="360" w:lineRule="auto"/>
        <w:jc w:val="both"/>
        <w:rPr>
          <w:rFonts w:ascii="Arial" w:hAnsi="Arial" w:cs="Arial"/>
          <w:lang w:val="es-NI"/>
        </w:rPr>
      </w:pPr>
      <w:r w:rsidRPr="000C7BE6">
        <w:rPr>
          <w:rFonts w:ascii="Arial" w:hAnsi="Arial" w:cs="Arial"/>
          <w:lang w:val="es-NI"/>
        </w:rPr>
        <w:t xml:space="preserve">En el séptimo estudio del autor. </w:t>
      </w:r>
      <w:r w:rsidRPr="000C7BE6">
        <w:rPr>
          <w:rFonts w:ascii="Arial" w:hAnsi="Arial" w:cs="Arial"/>
          <w:sz w:val="22"/>
          <w:szCs w:val="22"/>
          <w:lang w:val="es-NI"/>
        </w:rPr>
        <w:t xml:space="preserve">Helena </w:t>
      </w:r>
      <w:proofErr w:type="spellStart"/>
      <w:r w:rsidRPr="000C7BE6">
        <w:rPr>
          <w:rFonts w:ascii="Arial" w:hAnsi="Arial" w:cs="Arial"/>
          <w:sz w:val="22"/>
          <w:szCs w:val="22"/>
          <w:lang w:val="es-NI"/>
        </w:rPr>
        <w:t>Varonen</w:t>
      </w:r>
      <w:proofErr w:type="spellEnd"/>
      <w:r w:rsidRPr="000C7BE6">
        <w:rPr>
          <w:rFonts w:ascii="Arial" w:hAnsi="Arial" w:cs="Arial"/>
          <w:sz w:val="22"/>
          <w:szCs w:val="22"/>
          <w:lang w:val="es-NI"/>
        </w:rPr>
        <w:t>/2003;</w:t>
      </w:r>
      <w:r w:rsidRPr="000C7BE6">
        <w:rPr>
          <w:rFonts w:ascii="Arial" w:hAnsi="Arial" w:cs="Arial"/>
          <w:lang w:val="es-NI"/>
        </w:rPr>
        <w:t xml:space="preserve"> el 73 % del grupo que recibió antibióticos correspondían al sexo femenino y en el grupo placebo fue del 67 %. La media de edad fue de 40.6 años, con una desviación estándar de 14.1 años. En cambio, en el </w:t>
      </w:r>
      <w:r w:rsidRPr="000C7BE6">
        <w:rPr>
          <w:rFonts w:ascii="Arial" w:hAnsi="Arial" w:cs="Arial"/>
          <w:lang w:val="es-NI"/>
        </w:rPr>
        <w:lastRenderedPageBreak/>
        <w:t>grupo placebo la media de edad fue de 38.1 años, con una desviación estándar de 12.3 años.</w:t>
      </w:r>
    </w:p>
    <w:p w14:paraId="5920805F" w14:textId="77777777" w:rsidR="000C7BE6" w:rsidRPr="000C7BE6" w:rsidRDefault="000C7BE6" w:rsidP="000C7BE6">
      <w:pPr>
        <w:spacing w:line="360" w:lineRule="auto"/>
        <w:jc w:val="both"/>
        <w:rPr>
          <w:rFonts w:ascii="Arial" w:hAnsi="Arial" w:cs="Arial"/>
          <w:lang w:val="es-NI"/>
        </w:rPr>
      </w:pPr>
    </w:p>
    <w:p w14:paraId="3463F004" w14:textId="196AC828" w:rsidR="000C7BE6" w:rsidRPr="00F72250" w:rsidRDefault="000C7BE6" w:rsidP="000C7BE6">
      <w:pPr>
        <w:spacing w:line="360" w:lineRule="auto"/>
        <w:jc w:val="both"/>
        <w:rPr>
          <w:rFonts w:ascii="Arial" w:hAnsi="Arial" w:cs="Arial"/>
          <w:lang w:val="es-NI"/>
        </w:rPr>
      </w:pPr>
      <w:r w:rsidRPr="000C7BE6">
        <w:rPr>
          <w:rFonts w:ascii="Arial" w:hAnsi="Arial" w:cs="Arial"/>
          <w:lang w:val="es-NI"/>
        </w:rPr>
        <w:t xml:space="preserve">En el octavo estudio </w:t>
      </w:r>
      <w:r w:rsidRPr="00C83EDA">
        <w:rPr>
          <w:rFonts w:ascii="Arial" w:hAnsi="Arial" w:cs="Arial"/>
          <w:lang w:val="es-ES"/>
        </w:rPr>
        <w:t xml:space="preserve">de </w:t>
      </w:r>
      <w:proofErr w:type="spellStart"/>
      <w:r w:rsidRPr="000C7BE6">
        <w:rPr>
          <w:color w:val="6C7372"/>
          <w:lang w:val="es-NI"/>
        </w:rPr>
        <w:t>An</w:t>
      </w:r>
      <w:proofErr w:type="spellEnd"/>
      <w:r w:rsidRPr="00C83EDA">
        <w:rPr>
          <w:rFonts w:ascii="Arial" w:hAnsi="Arial" w:cs="Arial"/>
          <w:lang w:val="es-ES"/>
        </w:rPr>
        <w:t xml:space="preserve"> i. de </w:t>
      </w:r>
      <w:proofErr w:type="spellStart"/>
      <w:r w:rsidRPr="00C83EDA">
        <w:rPr>
          <w:rFonts w:ascii="Arial" w:hAnsi="Arial" w:cs="Arial"/>
          <w:lang w:val="es-ES"/>
        </w:rPr>
        <w:t>Sutter</w:t>
      </w:r>
      <w:proofErr w:type="spellEnd"/>
      <w:r w:rsidRPr="00C83EDA">
        <w:rPr>
          <w:rFonts w:ascii="Arial" w:hAnsi="Arial" w:cs="Arial"/>
          <w:lang w:val="es-ES"/>
        </w:rPr>
        <w:t>/2002</w:t>
      </w:r>
      <w:r w:rsidRPr="000C7BE6">
        <w:rPr>
          <w:rFonts w:ascii="Arial" w:hAnsi="Arial" w:cs="Arial"/>
          <w:lang w:val="es-NI"/>
        </w:rPr>
        <w:t xml:space="preserve"> el 55 % del grupo que recibió antibióticos correspondían al sexo femenino y en el grupo placebo fue del 54 %. La media de edad fue de 37 años, con una desviación estándar de 14 años. En cambio, en el grupo placebo la media de edad fue de 39 años, con una desviación estándar de 15 años.</w:t>
      </w:r>
    </w:p>
    <w:p w14:paraId="78FB9EDE" w14:textId="77777777" w:rsidR="000C7BE6" w:rsidRPr="00C83EDA" w:rsidRDefault="000C7BE6" w:rsidP="000C7BE6">
      <w:pPr>
        <w:spacing w:line="360" w:lineRule="auto"/>
        <w:jc w:val="both"/>
        <w:rPr>
          <w:sz w:val="22"/>
          <w:szCs w:val="22"/>
          <w:lang w:val="es-ES"/>
        </w:rPr>
      </w:pPr>
    </w:p>
    <w:p w14:paraId="680AAD8C" w14:textId="77777777" w:rsidR="000C7BE6" w:rsidRPr="000C7BE6" w:rsidRDefault="000C7BE6" w:rsidP="000C7BE6">
      <w:pPr>
        <w:spacing w:after="200" w:line="276" w:lineRule="auto"/>
        <w:rPr>
          <w:sz w:val="22"/>
          <w:szCs w:val="22"/>
          <w:lang w:val="es-NI"/>
        </w:rPr>
      </w:pPr>
      <w:r w:rsidRPr="000C7BE6">
        <w:rPr>
          <w:b/>
          <w:sz w:val="22"/>
          <w:szCs w:val="22"/>
          <w:lang w:val="es-NI"/>
        </w:rPr>
        <w:t>Tabla No. 3</w:t>
      </w:r>
      <w:r w:rsidRPr="000C7BE6">
        <w:rPr>
          <w:sz w:val="22"/>
          <w:szCs w:val="22"/>
          <w:lang w:val="es-NI"/>
        </w:rPr>
        <w:t xml:space="preserve">. </w:t>
      </w:r>
      <w:r w:rsidRPr="000C7BE6">
        <w:rPr>
          <w:b/>
          <w:sz w:val="22"/>
          <w:szCs w:val="22"/>
          <w:lang w:val="es-NI"/>
        </w:rPr>
        <w:t>Datos demográficos</w:t>
      </w:r>
      <w:r w:rsidRPr="000C7BE6">
        <w:rPr>
          <w:sz w:val="22"/>
          <w:szCs w:val="22"/>
          <w:lang w:val="es-NI"/>
        </w:rPr>
        <w:t xml:space="preserve"> </w:t>
      </w:r>
      <w:r w:rsidRPr="000C7BE6">
        <w:rPr>
          <w:rFonts w:ascii="Arial" w:hAnsi="Arial" w:cs="Arial"/>
          <w:b/>
          <w:bCs/>
          <w:sz w:val="22"/>
          <w:szCs w:val="22"/>
          <w:lang w:val="es-NI"/>
        </w:rPr>
        <w:t>de los pacientes incluidos en los estudios en el meta – análisis de la efectividad de los antibióticos en las infecciones respiratorias agudas del tracto superior en adultos</w:t>
      </w:r>
    </w:p>
    <w:tbl>
      <w:tblPr>
        <w:tblStyle w:val="Tablaconcuadrcula1"/>
        <w:tblW w:w="9652" w:type="dxa"/>
        <w:tblLayout w:type="fixed"/>
        <w:tblLook w:val="04A0" w:firstRow="1" w:lastRow="0" w:firstColumn="1" w:lastColumn="0" w:noHBand="0" w:noVBand="1"/>
      </w:tblPr>
      <w:tblGrid>
        <w:gridCol w:w="1818"/>
        <w:gridCol w:w="2250"/>
        <w:gridCol w:w="2520"/>
        <w:gridCol w:w="2070"/>
        <w:gridCol w:w="994"/>
      </w:tblGrid>
      <w:tr w:rsidR="000C7BE6" w:rsidRPr="00C83EDA" w14:paraId="18DAC069" w14:textId="77777777" w:rsidTr="0016549B">
        <w:trPr>
          <w:trHeight w:val="522"/>
        </w:trPr>
        <w:tc>
          <w:tcPr>
            <w:tcW w:w="1818" w:type="dxa"/>
          </w:tcPr>
          <w:p w14:paraId="7CB0BA48" w14:textId="77777777" w:rsidR="000C7BE6" w:rsidRPr="00C83EDA" w:rsidRDefault="000C7BE6" w:rsidP="0016549B">
            <w:pPr>
              <w:rPr>
                <w:rFonts w:ascii="Arial" w:hAnsi="Arial" w:cs="Arial"/>
              </w:rPr>
            </w:pPr>
            <w:r w:rsidRPr="00C83EDA">
              <w:rPr>
                <w:rFonts w:ascii="Arial" w:hAnsi="Arial" w:cs="Arial"/>
              </w:rPr>
              <w:t>Autor / Año</w:t>
            </w:r>
          </w:p>
        </w:tc>
        <w:tc>
          <w:tcPr>
            <w:tcW w:w="2250" w:type="dxa"/>
          </w:tcPr>
          <w:p w14:paraId="22E767F9" w14:textId="77777777" w:rsidR="000C7BE6" w:rsidRPr="00C83EDA" w:rsidRDefault="000C7BE6" w:rsidP="0016549B">
            <w:pPr>
              <w:rPr>
                <w:rFonts w:ascii="Arial" w:hAnsi="Arial" w:cs="Arial"/>
              </w:rPr>
            </w:pPr>
            <w:r w:rsidRPr="00C83EDA">
              <w:rPr>
                <w:rFonts w:ascii="Arial" w:hAnsi="Arial" w:cs="Arial"/>
              </w:rPr>
              <w:t>Variables</w:t>
            </w:r>
          </w:p>
        </w:tc>
        <w:tc>
          <w:tcPr>
            <w:tcW w:w="2520" w:type="dxa"/>
          </w:tcPr>
          <w:p w14:paraId="228C9333" w14:textId="77777777" w:rsidR="000C7BE6" w:rsidRPr="00C83EDA" w:rsidRDefault="000C7BE6" w:rsidP="0016549B">
            <w:pPr>
              <w:rPr>
                <w:rFonts w:ascii="Arial" w:hAnsi="Arial" w:cs="Arial"/>
              </w:rPr>
            </w:pPr>
            <w:r w:rsidRPr="00C83EDA">
              <w:rPr>
                <w:rFonts w:ascii="Arial" w:hAnsi="Arial" w:cs="Arial"/>
              </w:rPr>
              <w:t>Grupo Experimental</w:t>
            </w:r>
          </w:p>
        </w:tc>
        <w:tc>
          <w:tcPr>
            <w:tcW w:w="2070" w:type="dxa"/>
          </w:tcPr>
          <w:p w14:paraId="05F7D9E8" w14:textId="77777777" w:rsidR="000C7BE6" w:rsidRPr="00C83EDA" w:rsidRDefault="000C7BE6" w:rsidP="0016549B">
            <w:pPr>
              <w:rPr>
                <w:rFonts w:ascii="Arial" w:hAnsi="Arial" w:cs="Arial"/>
              </w:rPr>
            </w:pPr>
            <w:r w:rsidRPr="00C83EDA">
              <w:rPr>
                <w:rFonts w:ascii="Arial" w:hAnsi="Arial" w:cs="Arial"/>
              </w:rPr>
              <w:t>Grupo control</w:t>
            </w:r>
          </w:p>
        </w:tc>
        <w:tc>
          <w:tcPr>
            <w:tcW w:w="994" w:type="dxa"/>
          </w:tcPr>
          <w:p w14:paraId="106F4C9C" w14:textId="77777777" w:rsidR="000C7BE6" w:rsidRPr="00C83EDA" w:rsidRDefault="000C7BE6" w:rsidP="0016549B">
            <w:pPr>
              <w:rPr>
                <w:rFonts w:ascii="Arial" w:hAnsi="Arial" w:cs="Arial"/>
              </w:rPr>
            </w:pPr>
            <w:r w:rsidRPr="00C83EDA">
              <w:rPr>
                <w:rFonts w:ascii="Arial" w:hAnsi="Arial" w:cs="Arial"/>
              </w:rPr>
              <w:t>Valor p</w:t>
            </w:r>
          </w:p>
        </w:tc>
      </w:tr>
      <w:tr w:rsidR="000C7BE6" w:rsidRPr="00C83EDA" w14:paraId="39F2450D" w14:textId="77777777" w:rsidTr="0016549B">
        <w:trPr>
          <w:trHeight w:val="836"/>
        </w:trPr>
        <w:tc>
          <w:tcPr>
            <w:tcW w:w="1818" w:type="dxa"/>
          </w:tcPr>
          <w:p w14:paraId="1B14376A" w14:textId="77777777" w:rsidR="000C7BE6" w:rsidRPr="00C83EDA" w:rsidRDefault="000C7BE6" w:rsidP="0016549B">
            <w:pPr>
              <w:rPr>
                <w:rFonts w:ascii="Arial" w:hAnsi="Arial" w:cs="Arial"/>
              </w:rPr>
            </w:pPr>
            <w:r w:rsidRPr="00C83EDA">
              <w:rPr>
                <w:rFonts w:ascii="Arial" w:hAnsi="Arial" w:cs="Arial"/>
              </w:rPr>
              <w:t>1.Sabino HA/2017</w:t>
            </w:r>
          </w:p>
        </w:tc>
        <w:tc>
          <w:tcPr>
            <w:tcW w:w="2250" w:type="dxa"/>
          </w:tcPr>
          <w:p w14:paraId="719EAAFB" w14:textId="77777777" w:rsidR="000C7BE6" w:rsidRPr="00C83EDA" w:rsidRDefault="000C7BE6" w:rsidP="0016549B">
            <w:pPr>
              <w:rPr>
                <w:rFonts w:ascii="Arial" w:hAnsi="Arial" w:cs="Arial"/>
              </w:rPr>
            </w:pPr>
            <w:r w:rsidRPr="00C83EDA">
              <w:rPr>
                <w:rFonts w:ascii="Arial" w:hAnsi="Arial" w:cs="Arial"/>
              </w:rPr>
              <w:t>Genero (%)</w:t>
            </w:r>
          </w:p>
          <w:p w14:paraId="6F125857" w14:textId="77777777" w:rsidR="000C7BE6" w:rsidRPr="00C83EDA" w:rsidRDefault="000C7BE6" w:rsidP="0016549B">
            <w:pPr>
              <w:rPr>
                <w:rFonts w:ascii="Arial" w:hAnsi="Arial" w:cs="Arial"/>
              </w:rPr>
            </w:pPr>
            <w:r w:rsidRPr="00C83EDA">
              <w:rPr>
                <w:rFonts w:ascii="Arial" w:hAnsi="Arial" w:cs="Arial"/>
              </w:rPr>
              <w:t>Masculino</w:t>
            </w:r>
          </w:p>
          <w:p w14:paraId="2DD3F6DF" w14:textId="77777777" w:rsidR="000C7BE6" w:rsidRPr="00C83EDA" w:rsidRDefault="000C7BE6" w:rsidP="0016549B">
            <w:pPr>
              <w:rPr>
                <w:rFonts w:ascii="Arial" w:hAnsi="Arial" w:cs="Arial"/>
              </w:rPr>
            </w:pPr>
            <w:r w:rsidRPr="00C83EDA">
              <w:rPr>
                <w:rFonts w:ascii="Arial" w:hAnsi="Arial" w:cs="Arial"/>
              </w:rPr>
              <w:t>Femenino</w:t>
            </w:r>
          </w:p>
        </w:tc>
        <w:tc>
          <w:tcPr>
            <w:tcW w:w="2520" w:type="dxa"/>
          </w:tcPr>
          <w:p w14:paraId="37B286D4" w14:textId="77777777" w:rsidR="000C7BE6" w:rsidRPr="00C83EDA" w:rsidRDefault="000C7BE6" w:rsidP="0016549B">
            <w:pPr>
              <w:rPr>
                <w:rFonts w:ascii="Arial" w:hAnsi="Arial" w:cs="Arial"/>
              </w:rPr>
            </w:pPr>
            <w:r w:rsidRPr="00C83EDA">
              <w:rPr>
                <w:rFonts w:ascii="Arial" w:hAnsi="Arial" w:cs="Arial"/>
              </w:rPr>
              <w:t>n: 21</w:t>
            </w:r>
          </w:p>
          <w:p w14:paraId="56EB473C" w14:textId="77777777" w:rsidR="000C7BE6" w:rsidRPr="00C83EDA" w:rsidRDefault="000C7BE6" w:rsidP="0016549B">
            <w:pPr>
              <w:rPr>
                <w:rFonts w:ascii="Arial" w:hAnsi="Arial" w:cs="Arial"/>
              </w:rPr>
            </w:pPr>
            <w:r w:rsidRPr="00C83EDA">
              <w:rPr>
                <w:rFonts w:ascii="Arial" w:hAnsi="Arial" w:cs="Arial"/>
              </w:rPr>
              <w:t>4 (19)</w:t>
            </w:r>
          </w:p>
          <w:p w14:paraId="1B18A8EF" w14:textId="77777777" w:rsidR="000C7BE6" w:rsidRPr="00C83EDA" w:rsidRDefault="000C7BE6" w:rsidP="0016549B">
            <w:pPr>
              <w:rPr>
                <w:rFonts w:ascii="Arial" w:hAnsi="Arial" w:cs="Arial"/>
              </w:rPr>
            </w:pPr>
            <w:r w:rsidRPr="00C83EDA">
              <w:rPr>
                <w:rFonts w:ascii="Arial" w:hAnsi="Arial" w:cs="Arial"/>
              </w:rPr>
              <w:t>17 (81)</w:t>
            </w:r>
          </w:p>
        </w:tc>
        <w:tc>
          <w:tcPr>
            <w:tcW w:w="2070" w:type="dxa"/>
          </w:tcPr>
          <w:p w14:paraId="1C158E07" w14:textId="77777777" w:rsidR="000C7BE6" w:rsidRPr="00C83EDA" w:rsidRDefault="000C7BE6" w:rsidP="0016549B">
            <w:pPr>
              <w:rPr>
                <w:rFonts w:ascii="Arial" w:hAnsi="Arial" w:cs="Arial"/>
              </w:rPr>
            </w:pPr>
            <w:r w:rsidRPr="00C83EDA">
              <w:rPr>
                <w:rFonts w:ascii="Arial" w:hAnsi="Arial" w:cs="Arial"/>
              </w:rPr>
              <w:t>n :11</w:t>
            </w:r>
          </w:p>
          <w:p w14:paraId="01F654AD" w14:textId="77777777" w:rsidR="000C7BE6" w:rsidRPr="00C83EDA" w:rsidRDefault="000C7BE6" w:rsidP="0016549B">
            <w:pPr>
              <w:rPr>
                <w:rFonts w:ascii="Arial" w:hAnsi="Arial" w:cs="Arial"/>
              </w:rPr>
            </w:pPr>
            <w:r w:rsidRPr="00C83EDA">
              <w:rPr>
                <w:rFonts w:ascii="Arial" w:hAnsi="Arial" w:cs="Arial"/>
              </w:rPr>
              <w:t>3 (27)</w:t>
            </w:r>
          </w:p>
          <w:p w14:paraId="621B11D0" w14:textId="77777777" w:rsidR="000C7BE6" w:rsidRPr="00C83EDA" w:rsidRDefault="000C7BE6" w:rsidP="0016549B">
            <w:pPr>
              <w:rPr>
                <w:rFonts w:ascii="Arial" w:hAnsi="Arial" w:cs="Arial"/>
              </w:rPr>
            </w:pPr>
            <w:r w:rsidRPr="00C83EDA">
              <w:rPr>
                <w:rFonts w:ascii="Arial" w:hAnsi="Arial" w:cs="Arial"/>
              </w:rPr>
              <w:t>8 (73)</w:t>
            </w:r>
          </w:p>
        </w:tc>
        <w:tc>
          <w:tcPr>
            <w:tcW w:w="994" w:type="dxa"/>
          </w:tcPr>
          <w:p w14:paraId="438755C5" w14:textId="77777777" w:rsidR="000C7BE6" w:rsidRPr="00C83EDA" w:rsidRDefault="000C7BE6" w:rsidP="0016549B">
            <w:pPr>
              <w:rPr>
                <w:rFonts w:ascii="Arial" w:hAnsi="Arial" w:cs="Arial"/>
              </w:rPr>
            </w:pPr>
          </w:p>
        </w:tc>
      </w:tr>
      <w:tr w:rsidR="000C7BE6" w:rsidRPr="00C83EDA" w14:paraId="0F37668D" w14:textId="77777777" w:rsidTr="0016549B">
        <w:trPr>
          <w:trHeight w:val="782"/>
        </w:trPr>
        <w:tc>
          <w:tcPr>
            <w:tcW w:w="1818" w:type="dxa"/>
          </w:tcPr>
          <w:p w14:paraId="1E4FDF70" w14:textId="77777777" w:rsidR="000C7BE6" w:rsidRPr="00C83EDA" w:rsidRDefault="000C7BE6" w:rsidP="0016549B">
            <w:pPr>
              <w:rPr>
                <w:rFonts w:ascii="Arial" w:hAnsi="Arial" w:cs="Arial"/>
              </w:rPr>
            </w:pPr>
          </w:p>
        </w:tc>
        <w:tc>
          <w:tcPr>
            <w:tcW w:w="2250" w:type="dxa"/>
          </w:tcPr>
          <w:p w14:paraId="793B8BBF" w14:textId="77777777" w:rsidR="000C7BE6" w:rsidRPr="00C83EDA" w:rsidRDefault="000C7BE6" w:rsidP="0016549B">
            <w:pPr>
              <w:rPr>
                <w:rFonts w:ascii="Arial" w:hAnsi="Arial" w:cs="Arial"/>
              </w:rPr>
            </w:pPr>
            <w:r w:rsidRPr="00C83EDA">
              <w:rPr>
                <w:rFonts w:ascii="Arial" w:hAnsi="Arial" w:cs="Arial"/>
              </w:rPr>
              <w:t>Edad (años)</w:t>
            </w:r>
          </w:p>
          <w:p w14:paraId="7C6D2A33" w14:textId="77777777" w:rsidR="000C7BE6" w:rsidRPr="00C83EDA" w:rsidRDefault="000C7BE6" w:rsidP="0016549B">
            <w:pPr>
              <w:rPr>
                <w:rFonts w:ascii="Arial" w:hAnsi="Arial" w:cs="Arial"/>
              </w:rPr>
            </w:pPr>
            <w:r w:rsidRPr="00C83EDA">
              <w:rPr>
                <w:rFonts w:ascii="Arial" w:hAnsi="Arial" w:cs="Arial"/>
              </w:rPr>
              <w:t>Media ±SD, rango</w:t>
            </w:r>
          </w:p>
        </w:tc>
        <w:tc>
          <w:tcPr>
            <w:tcW w:w="2520" w:type="dxa"/>
          </w:tcPr>
          <w:p w14:paraId="02F8E4A3" w14:textId="77777777" w:rsidR="000C7BE6" w:rsidRPr="00C83EDA" w:rsidRDefault="000C7BE6" w:rsidP="0016549B">
            <w:pPr>
              <w:rPr>
                <w:rFonts w:ascii="Arial" w:hAnsi="Arial" w:cs="Arial"/>
              </w:rPr>
            </w:pPr>
          </w:p>
          <w:p w14:paraId="2167E94E" w14:textId="77777777" w:rsidR="000C7BE6" w:rsidRPr="00C83EDA" w:rsidRDefault="000C7BE6" w:rsidP="0016549B">
            <w:pPr>
              <w:rPr>
                <w:rFonts w:ascii="Arial" w:hAnsi="Arial" w:cs="Arial"/>
              </w:rPr>
            </w:pPr>
            <w:r w:rsidRPr="00C83EDA">
              <w:rPr>
                <w:rFonts w:ascii="Arial" w:hAnsi="Arial" w:cs="Arial"/>
              </w:rPr>
              <w:t>44 ± 15 (21 – 68 años)</w:t>
            </w:r>
          </w:p>
        </w:tc>
        <w:tc>
          <w:tcPr>
            <w:tcW w:w="2070" w:type="dxa"/>
          </w:tcPr>
          <w:p w14:paraId="2A6E0FA2" w14:textId="77777777" w:rsidR="000C7BE6" w:rsidRPr="00C83EDA" w:rsidRDefault="000C7BE6" w:rsidP="0016549B">
            <w:pPr>
              <w:rPr>
                <w:rFonts w:ascii="Arial" w:hAnsi="Arial" w:cs="Arial"/>
              </w:rPr>
            </w:pPr>
          </w:p>
          <w:p w14:paraId="5B5A9078" w14:textId="77777777" w:rsidR="000C7BE6" w:rsidRPr="00C83EDA" w:rsidRDefault="000C7BE6" w:rsidP="0016549B">
            <w:pPr>
              <w:rPr>
                <w:rFonts w:ascii="Arial" w:hAnsi="Arial" w:cs="Arial"/>
              </w:rPr>
            </w:pPr>
            <w:r w:rsidRPr="00C83EDA">
              <w:rPr>
                <w:rFonts w:ascii="Arial" w:hAnsi="Arial" w:cs="Arial"/>
              </w:rPr>
              <w:t>50 ± 14 (25 – 71) años</w:t>
            </w:r>
          </w:p>
        </w:tc>
        <w:tc>
          <w:tcPr>
            <w:tcW w:w="994" w:type="dxa"/>
          </w:tcPr>
          <w:p w14:paraId="3C652489" w14:textId="77777777" w:rsidR="000C7BE6" w:rsidRPr="00C83EDA" w:rsidRDefault="000C7BE6" w:rsidP="0016549B">
            <w:pPr>
              <w:rPr>
                <w:rFonts w:ascii="Arial" w:hAnsi="Arial" w:cs="Arial"/>
              </w:rPr>
            </w:pPr>
          </w:p>
        </w:tc>
      </w:tr>
      <w:tr w:rsidR="000C7BE6" w:rsidRPr="00C83EDA" w14:paraId="512304DA" w14:textId="77777777" w:rsidTr="0016549B">
        <w:trPr>
          <w:trHeight w:val="771"/>
        </w:trPr>
        <w:tc>
          <w:tcPr>
            <w:tcW w:w="1818" w:type="dxa"/>
          </w:tcPr>
          <w:p w14:paraId="5B65ED56" w14:textId="77777777" w:rsidR="000C7BE6" w:rsidRPr="00C83EDA" w:rsidRDefault="000C7BE6" w:rsidP="0016549B">
            <w:pPr>
              <w:rPr>
                <w:rFonts w:ascii="Arial" w:hAnsi="Arial" w:cs="Arial"/>
              </w:rPr>
            </w:pPr>
            <w:r w:rsidRPr="00C83EDA">
              <w:rPr>
                <w:rFonts w:ascii="Arial" w:hAnsi="Arial" w:cs="Arial"/>
              </w:rPr>
              <w:t>2.Llor C/2022</w:t>
            </w:r>
          </w:p>
        </w:tc>
        <w:tc>
          <w:tcPr>
            <w:tcW w:w="2250" w:type="dxa"/>
          </w:tcPr>
          <w:p w14:paraId="704EEC55" w14:textId="77777777" w:rsidR="000C7BE6" w:rsidRPr="00C83EDA" w:rsidRDefault="000C7BE6" w:rsidP="0016549B">
            <w:pPr>
              <w:rPr>
                <w:rFonts w:ascii="Arial" w:hAnsi="Arial" w:cs="Arial"/>
              </w:rPr>
            </w:pPr>
            <w:r w:rsidRPr="00C83EDA">
              <w:rPr>
                <w:rFonts w:ascii="Arial" w:hAnsi="Arial" w:cs="Arial"/>
              </w:rPr>
              <w:t>Genero (%)</w:t>
            </w:r>
          </w:p>
          <w:p w14:paraId="1ECD6EE5" w14:textId="77777777" w:rsidR="000C7BE6" w:rsidRPr="00C83EDA" w:rsidRDefault="000C7BE6" w:rsidP="0016549B">
            <w:pPr>
              <w:rPr>
                <w:rFonts w:ascii="Arial" w:hAnsi="Arial" w:cs="Arial"/>
              </w:rPr>
            </w:pPr>
            <w:r w:rsidRPr="00C83EDA">
              <w:rPr>
                <w:rFonts w:ascii="Arial" w:hAnsi="Arial" w:cs="Arial"/>
              </w:rPr>
              <w:t>Masculino</w:t>
            </w:r>
          </w:p>
          <w:p w14:paraId="4A23FDF7" w14:textId="77777777" w:rsidR="000C7BE6" w:rsidRPr="00C83EDA" w:rsidRDefault="000C7BE6" w:rsidP="0016549B">
            <w:pPr>
              <w:rPr>
                <w:rFonts w:ascii="Arial" w:hAnsi="Arial" w:cs="Arial"/>
              </w:rPr>
            </w:pPr>
            <w:r w:rsidRPr="00C83EDA">
              <w:rPr>
                <w:rFonts w:ascii="Arial" w:hAnsi="Arial" w:cs="Arial"/>
              </w:rPr>
              <w:t>Femenino</w:t>
            </w:r>
          </w:p>
        </w:tc>
        <w:tc>
          <w:tcPr>
            <w:tcW w:w="2520" w:type="dxa"/>
          </w:tcPr>
          <w:p w14:paraId="61D2BE1A" w14:textId="77777777" w:rsidR="000C7BE6" w:rsidRPr="00C83EDA" w:rsidRDefault="000C7BE6" w:rsidP="0016549B">
            <w:pPr>
              <w:rPr>
                <w:rFonts w:ascii="Arial" w:hAnsi="Arial" w:cs="Arial"/>
              </w:rPr>
            </w:pPr>
            <w:r w:rsidRPr="00C83EDA">
              <w:rPr>
                <w:rFonts w:ascii="Arial" w:hAnsi="Arial" w:cs="Arial"/>
              </w:rPr>
              <w:t>n: 207</w:t>
            </w:r>
          </w:p>
          <w:p w14:paraId="6CD3CF53" w14:textId="77777777" w:rsidR="000C7BE6" w:rsidRPr="00C83EDA" w:rsidRDefault="000C7BE6" w:rsidP="0016549B">
            <w:pPr>
              <w:rPr>
                <w:rFonts w:ascii="Arial" w:hAnsi="Arial" w:cs="Arial"/>
              </w:rPr>
            </w:pPr>
            <w:r w:rsidRPr="00C83EDA">
              <w:rPr>
                <w:rFonts w:ascii="Arial" w:hAnsi="Arial" w:cs="Arial"/>
              </w:rPr>
              <w:t xml:space="preserve"> 73(35.3)</w:t>
            </w:r>
          </w:p>
          <w:p w14:paraId="14C581DD" w14:textId="77777777" w:rsidR="000C7BE6" w:rsidRPr="00C83EDA" w:rsidRDefault="000C7BE6" w:rsidP="0016549B">
            <w:pPr>
              <w:rPr>
                <w:rFonts w:ascii="Arial" w:hAnsi="Arial" w:cs="Arial"/>
              </w:rPr>
            </w:pPr>
            <w:r w:rsidRPr="00C83EDA">
              <w:rPr>
                <w:rFonts w:ascii="Arial" w:hAnsi="Arial" w:cs="Arial"/>
              </w:rPr>
              <w:t>134 (64.7)</w:t>
            </w:r>
          </w:p>
        </w:tc>
        <w:tc>
          <w:tcPr>
            <w:tcW w:w="2070" w:type="dxa"/>
          </w:tcPr>
          <w:p w14:paraId="7813C589" w14:textId="77777777" w:rsidR="000C7BE6" w:rsidRPr="00C83EDA" w:rsidRDefault="000C7BE6" w:rsidP="0016549B">
            <w:pPr>
              <w:rPr>
                <w:rFonts w:ascii="Arial" w:hAnsi="Arial" w:cs="Arial"/>
              </w:rPr>
            </w:pPr>
            <w:r w:rsidRPr="00C83EDA">
              <w:rPr>
                <w:rFonts w:ascii="Arial" w:hAnsi="Arial" w:cs="Arial"/>
              </w:rPr>
              <w:t>n: 202</w:t>
            </w:r>
          </w:p>
          <w:p w14:paraId="298E1933" w14:textId="77777777" w:rsidR="000C7BE6" w:rsidRPr="00C83EDA" w:rsidRDefault="000C7BE6" w:rsidP="0016549B">
            <w:pPr>
              <w:rPr>
                <w:rFonts w:ascii="Arial" w:hAnsi="Arial" w:cs="Arial"/>
              </w:rPr>
            </w:pPr>
            <w:r w:rsidRPr="00C83EDA">
              <w:rPr>
                <w:rFonts w:ascii="Arial" w:hAnsi="Arial" w:cs="Arial"/>
              </w:rPr>
              <w:t>76(37.3)</w:t>
            </w:r>
          </w:p>
          <w:p w14:paraId="4B6979E4" w14:textId="77777777" w:rsidR="000C7BE6" w:rsidRPr="00C83EDA" w:rsidRDefault="000C7BE6" w:rsidP="0016549B">
            <w:pPr>
              <w:rPr>
                <w:rFonts w:ascii="Arial" w:hAnsi="Arial" w:cs="Arial"/>
              </w:rPr>
            </w:pPr>
            <w:r w:rsidRPr="00C83EDA">
              <w:rPr>
                <w:rFonts w:ascii="Arial" w:hAnsi="Arial" w:cs="Arial"/>
              </w:rPr>
              <w:t>126 (62.7)</w:t>
            </w:r>
          </w:p>
        </w:tc>
        <w:tc>
          <w:tcPr>
            <w:tcW w:w="994" w:type="dxa"/>
          </w:tcPr>
          <w:p w14:paraId="2875FACB" w14:textId="77777777" w:rsidR="000C7BE6" w:rsidRPr="00C83EDA" w:rsidRDefault="000C7BE6" w:rsidP="0016549B">
            <w:pPr>
              <w:rPr>
                <w:rFonts w:ascii="Arial" w:hAnsi="Arial" w:cs="Arial"/>
              </w:rPr>
            </w:pPr>
          </w:p>
        </w:tc>
      </w:tr>
      <w:tr w:rsidR="000C7BE6" w:rsidRPr="00C83EDA" w14:paraId="59C987EF" w14:textId="77777777" w:rsidTr="0016549B">
        <w:trPr>
          <w:trHeight w:val="522"/>
        </w:trPr>
        <w:tc>
          <w:tcPr>
            <w:tcW w:w="1818" w:type="dxa"/>
          </w:tcPr>
          <w:p w14:paraId="477E077F" w14:textId="77777777" w:rsidR="000C7BE6" w:rsidRPr="00C83EDA" w:rsidRDefault="000C7BE6" w:rsidP="0016549B">
            <w:pPr>
              <w:rPr>
                <w:rFonts w:ascii="Arial" w:hAnsi="Arial" w:cs="Arial"/>
              </w:rPr>
            </w:pPr>
          </w:p>
        </w:tc>
        <w:tc>
          <w:tcPr>
            <w:tcW w:w="2250" w:type="dxa"/>
          </w:tcPr>
          <w:p w14:paraId="48F266FB" w14:textId="77777777" w:rsidR="000C7BE6" w:rsidRPr="00C83EDA" w:rsidRDefault="000C7BE6" w:rsidP="0016549B">
            <w:pPr>
              <w:rPr>
                <w:rFonts w:ascii="Arial" w:hAnsi="Arial" w:cs="Arial"/>
              </w:rPr>
            </w:pPr>
            <w:r w:rsidRPr="00C83EDA">
              <w:rPr>
                <w:rFonts w:ascii="Arial" w:hAnsi="Arial" w:cs="Arial"/>
              </w:rPr>
              <w:t>Edad (años)</w:t>
            </w:r>
          </w:p>
          <w:p w14:paraId="16658ED7" w14:textId="77777777" w:rsidR="000C7BE6" w:rsidRPr="00C83EDA" w:rsidRDefault="000C7BE6" w:rsidP="0016549B">
            <w:pPr>
              <w:rPr>
                <w:rFonts w:ascii="Arial" w:hAnsi="Arial" w:cs="Arial"/>
              </w:rPr>
            </w:pPr>
            <w:r w:rsidRPr="00C83EDA">
              <w:rPr>
                <w:rFonts w:ascii="Arial" w:hAnsi="Arial" w:cs="Arial"/>
              </w:rPr>
              <w:t>Media ±SD</w:t>
            </w:r>
          </w:p>
        </w:tc>
        <w:tc>
          <w:tcPr>
            <w:tcW w:w="2520" w:type="dxa"/>
          </w:tcPr>
          <w:p w14:paraId="512597E9" w14:textId="77777777" w:rsidR="000C7BE6" w:rsidRPr="00C83EDA" w:rsidRDefault="000C7BE6" w:rsidP="0016549B">
            <w:pPr>
              <w:rPr>
                <w:rFonts w:ascii="Arial" w:hAnsi="Arial" w:cs="Arial"/>
              </w:rPr>
            </w:pPr>
            <w:r w:rsidRPr="00C83EDA">
              <w:rPr>
                <w:rFonts w:ascii="Arial" w:hAnsi="Arial" w:cs="Arial"/>
              </w:rPr>
              <w:t>43.0 ± 16 años</w:t>
            </w:r>
          </w:p>
        </w:tc>
        <w:tc>
          <w:tcPr>
            <w:tcW w:w="2070" w:type="dxa"/>
          </w:tcPr>
          <w:p w14:paraId="2A419C43" w14:textId="77777777" w:rsidR="000C7BE6" w:rsidRPr="00C83EDA" w:rsidRDefault="000C7BE6" w:rsidP="0016549B">
            <w:pPr>
              <w:rPr>
                <w:rFonts w:ascii="Arial" w:hAnsi="Arial" w:cs="Arial"/>
                <w:lang w:val="en-US"/>
              </w:rPr>
            </w:pPr>
            <w:r w:rsidRPr="00C83EDA">
              <w:rPr>
                <w:rFonts w:ascii="Arial" w:hAnsi="Arial" w:cs="Arial"/>
                <w:lang w:val="en-US"/>
              </w:rPr>
              <w:t xml:space="preserve">44.7 ± 15.9 </w:t>
            </w:r>
            <w:proofErr w:type="spellStart"/>
            <w:r w:rsidRPr="00C83EDA">
              <w:rPr>
                <w:rFonts w:ascii="Arial" w:hAnsi="Arial" w:cs="Arial"/>
                <w:lang w:val="en-US"/>
              </w:rPr>
              <w:t>años</w:t>
            </w:r>
            <w:proofErr w:type="spellEnd"/>
          </w:p>
        </w:tc>
        <w:tc>
          <w:tcPr>
            <w:tcW w:w="994" w:type="dxa"/>
          </w:tcPr>
          <w:p w14:paraId="32148F48" w14:textId="77777777" w:rsidR="000C7BE6" w:rsidRPr="00C83EDA" w:rsidRDefault="000C7BE6" w:rsidP="0016549B">
            <w:pPr>
              <w:rPr>
                <w:rFonts w:ascii="Arial" w:hAnsi="Arial" w:cs="Arial"/>
                <w:lang w:val="en-US"/>
              </w:rPr>
            </w:pPr>
          </w:p>
        </w:tc>
      </w:tr>
      <w:tr w:rsidR="000C7BE6" w:rsidRPr="00C83EDA" w14:paraId="351F07A5" w14:textId="77777777" w:rsidTr="0016549B">
        <w:trPr>
          <w:trHeight w:val="728"/>
        </w:trPr>
        <w:tc>
          <w:tcPr>
            <w:tcW w:w="1818" w:type="dxa"/>
          </w:tcPr>
          <w:p w14:paraId="2370C04E" w14:textId="77777777" w:rsidR="000C7BE6" w:rsidRPr="00C83EDA" w:rsidRDefault="000C7BE6" w:rsidP="0016549B">
            <w:pPr>
              <w:rPr>
                <w:rFonts w:ascii="Arial" w:hAnsi="Arial" w:cs="Arial"/>
                <w:lang w:val="en-US"/>
              </w:rPr>
            </w:pPr>
            <w:r w:rsidRPr="00C83EDA">
              <w:rPr>
                <w:rFonts w:ascii="Arial" w:hAnsi="Arial" w:cs="Arial"/>
                <w:lang w:val="en-US"/>
              </w:rPr>
              <w:t>3.Garbutt JM/2012</w:t>
            </w:r>
          </w:p>
        </w:tc>
        <w:tc>
          <w:tcPr>
            <w:tcW w:w="2250" w:type="dxa"/>
          </w:tcPr>
          <w:p w14:paraId="378E3A11" w14:textId="77777777" w:rsidR="000C7BE6" w:rsidRPr="00C83EDA" w:rsidRDefault="000C7BE6" w:rsidP="0016549B">
            <w:pPr>
              <w:rPr>
                <w:rFonts w:ascii="Arial" w:hAnsi="Arial" w:cs="Arial"/>
              </w:rPr>
            </w:pPr>
            <w:r w:rsidRPr="00C83EDA">
              <w:rPr>
                <w:rFonts w:ascii="Arial" w:hAnsi="Arial" w:cs="Arial"/>
              </w:rPr>
              <w:t>Genero (%)</w:t>
            </w:r>
          </w:p>
          <w:p w14:paraId="66566DD3" w14:textId="77777777" w:rsidR="000C7BE6" w:rsidRPr="00C83EDA" w:rsidRDefault="000C7BE6" w:rsidP="0016549B">
            <w:pPr>
              <w:rPr>
                <w:rFonts w:ascii="Arial" w:hAnsi="Arial" w:cs="Arial"/>
              </w:rPr>
            </w:pPr>
            <w:r w:rsidRPr="00C83EDA">
              <w:rPr>
                <w:rFonts w:ascii="Arial" w:hAnsi="Arial" w:cs="Arial"/>
              </w:rPr>
              <w:t>Masculino</w:t>
            </w:r>
          </w:p>
          <w:p w14:paraId="1CC014B7" w14:textId="77777777" w:rsidR="000C7BE6" w:rsidRPr="00C83EDA" w:rsidRDefault="000C7BE6" w:rsidP="0016549B">
            <w:pPr>
              <w:rPr>
                <w:rFonts w:ascii="Arial" w:hAnsi="Arial" w:cs="Arial"/>
                <w:lang w:val="en-US"/>
              </w:rPr>
            </w:pPr>
            <w:r w:rsidRPr="00C83EDA">
              <w:rPr>
                <w:rFonts w:ascii="Arial" w:hAnsi="Arial" w:cs="Arial"/>
              </w:rPr>
              <w:t>Femenino</w:t>
            </w:r>
          </w:p>
        </w:tc>
        <w:tc>
          <w:tcPr>
            <w:tcW w:w="2520" w:type="dxa"/>
          </w:tcPr>
          <w:p w14:paraId="0FE77AE3" w14:textId="77777777" w:rsidR="000C7BE6" w:rsidRPr="00C83EDA" w:rsidRDefault="000C7BE6" w:rsidP="0016549B">
            <w:pPr>
              <w:rPr>
                <w:rFonts w:ascii="Arial" w:hAnsi="Arial" w:cs="Arial"/>
              </w:rPr>
            </w:pPr>
            <w:r w:rsidRPr="00C83EDA">
              <w:rPr>
                <w:rFonts w:ascii="Arial" w:hAnsi="Arial" w:cs="Arial"/>
              </w:rPr>
              <w:t>n: 85</w:t>
            </w:r>
          </w:p>
          <w:p w14:paraId="3E62181A" w14:textId="77777777" w:rsidR="000C7BE6" w:rsidRPr="00C83EDA" w:rsidRDefault="000C7BE6" w:rsidP="0016549B">
            <w:pPr>
              <w:rPr>
                <w:rFonts w:ascii="Arial" w:hAnsi="Arial" w:cs="Arial"/>
              </w:rPr>
            </w:pPr>
            <w:r w:rsidRPr="00C83EDA">
              <w:rPr>
                <w:rFonts w:ascii="Arial" w:hAnsi="Arial" w:cs="Arial"/>
              </w:rPr>
              <w:t>31(36.0)</w:t>
            </w:r>
          </w:p>
          <w:p w14:paraId="54437BC7" w14:textId="77777777" w:rsidR="000C7BE6" w:rsidRPr="00C83EDA" w:rsidRDefault="000C7BE6" w:rsidP="0016549B">
            <w:pPr>
              <w:rPr>
                <w:rFonts w:ascii="Arial" w:hAnsi="Arial" w:cs="Arial"/>
                <w:lang w:val="en-US"/>
              </w:rPr>
            </w:pPr>
            <w:r w:rsidRPr="00C83EDA">
              <w:rPr>
                <w:rFonts w:ascii="Arial" w:hAnsi="Arial" w:cs="Arial"/>
              </w:rPr>
              <w:t>54 (64.0)</w:t>
            </w:r>
          </w:p>
        </w:tc>
        <w:tc>
          <w:tcPr>
            <w:tcW w:w="2070" w:type="dxa"/>
          </w:tcPr>
          <w:p w14:paraId="3BF0756F" w14:textId="77777777" w:rsidR="000C7BE6" w:rsidRPr="00C83EDA" w:rsidRDefault="000C7BE6" w:rsidP="0016549B">
            <w:pPr>
              <w:rPr>
                <w:rFonts w:ascii="Arial" w:hAnsi="Arial" w:cs="Arial"/>
              </w:rPr>
            </w:pPr>
            <w:r w:rsidRPr="00C83EDA">
              <w:rPr>
                <w:rFonts w:ascii="Arial" w:hAnsi="Arial" w:cs="Arial"/>
              </w:rPr>
              <w:t>n: 81</w:t>
            </w:r>
          </w:p>
          <w:p w14:paraId="12D5EBA2" w14:textId="77777777" w:rsidR="000C7BE6" w:rsidRPr="00C83EDA" w:rsidRDefault="000C7BE6" w:rsidP="0016549B">
            <w:pPr>
              <w:rPr>
                <w:rFonts w:ascii="Arial" w:hAnsi="Arial" w:cs="Arial"/>
              </w:rPr>
            </w:pPr>
            <w:r w:rsidRPr="00C83EDA">
              <w:rPr>
                <w:rFonts w:ascii="Arial" w:hAnsi="Arial" w:cs="Arial"/>
              </w:rPr>
              <w:t>29(36.0)</w:t>
            </w:r>
          </w:p>
          <w:p w14:paraId="33BD6431" w14:textId="77777777" w:rsidR="000C7BE6" w:rsidRPr="00C83EDA" w:rsidRDefault="000C7BE6" w:rsidP="0016549B">
            <w:pPr>
              <w:rPr>
                <w:rFonts w:ascii="Arial" w:hAnsi="Arial" w:cs="Arial"/>
                <w:lang w:val="en-US"/>
              </w:rPr>
            </w:pPr>
            <w:r w:rsidRPr="00C83EDA">
              <w:rPr>
                <w:rFonts w:ascii="Arial" w:hAnsi="Arial" w:cs="Arial"/>
              </w:rPr>
              <w:t>52 (64.0)</w:t>
            </w:r>
          </w:p>
        </w:tc>
        <w:tc>
          <w:tcPr>
            <w:tcW w:w="994" w:type="dxa"/>
          </w:tcPr>
          <w:p w14:paraId="03B98A70" w14:textId="77777777" w:rsidR="000C7BE6" w:rsidRPr="00C83EDA" w:rsidRDefault="000C7BE6" w:rsidP="0016549B">
            <w:pPr>
              <w:rPr>
                <w:rFonts w:ascii="Arial" w:hAnsi="Arial" w:cs="Arial"/>
                <w:lang w:val="en-US"/>
              </w:rPr>
            </w:pPr>
          </w:p>
          <w:p w14:paraId="0000ADFA" w14:textId="77777777" w:rsidR="000C7BE6" w:rsidRPr="00C83EDA" w:rsidRDefault="000C7BE6" w:rsidP="0016549B">
            <w:pPr>
              <w:rPr>
                <w:rFonts w:ascii="Arial" w:hAnsi="Arial" w:cs="Arial"/>
                <w:lang w:val="en-US"/>
              </w:rPr>
            </w:pPr>
            <w:r w:rsidRPr="00C83EDA">
              <w:rPr>
                <w:rFonts w:ascii="Arial" w:hAnsi="Arial" w:cs="Arial"/>
                <w:lang w:val="en-US"/>
              </w:rPr>
              <w:t>0.93</w:t>
            </w:r>
          </w:p>
        </w:tc>
      </w:tr>
      <w:tr w:rsidR="000C7BE6" w:rsidRPr="00C83EDA" w14:paraId="19143917" w14:textId="77777777" w:rsidTr="0016549B">
        <w:trPr>
          <w:trHeight w:val="494"/>
        </w:trPr>
        <w:tc>
          <w:tcPr>
            <w:tcW w:w="1818" w:type="dxa"/>
          </w:tcPr>
          <w:p w14:paraId="027504C9" w14:textId="77777777" w:rsidR="000C7BE6" w:rsidRPr="00C83EDA" w:rsidRDefault="000C7BE6" w:rsidP="0016549B">
            <w:pPr>
              <w:rPr>
                <w:rFonts w:ascii="Arial" w:hAnsi="Arial" w:cs="Arial"/>
                <w:lang w:val="en-US"/>
              </w:rPr>
            </w:pPr>
          </w:p>
        </w:tc>
        <w:tc>
          <w:tcPr>
            <w:tcW w:w="2250" w:type="dxa"/>
          </w:tcPr>
          <w:p w14:paraId="5E454AFD" w14:textId="77777777" w:rsidR="000C7BE6" w:rsidRPr="00C83EDA" w:rsidRDefault="000C7BE6" w:rsidP="0016549B">
            <w:pPr>
              <w:rPr>
                <w:rFonts w:ascii="Arial" w:hAnsi="Arial" w:cs="Arial"/>
              </w:rPr>
            </w:pPr>
            <w:r w:rsidRPr="00C83EDA">
              <w:rPr>
                <w:rFonts w:ascii="Arial" w:hAnsi="Arial" w:cs="Arial"/>
              </w:rPr>
              <w:t>Edad (años)</w:t>
            </w:r>
          </w:p>
          <w:p w14:paraId="235AC00E" w14:textId="77777777" w:rsidR="000C7BE6" w:rsidRPr="00C83EDA" w:rsidRDefault="000C7BE6" w:rsidP="0016549B">
            <w:pPr>
              <w:rPr>
                <w:rFonts w:ascii="Arial" w:hAnsi="Arial" w:cs="Arial"/>
              </w:rPr>
            </w:pPr>
            <w:r w:rsidRPr="00C83EDA">
              <w:rPr>
                <w:rFonts w:ascii="Arial" w:hAnsi="Arial" w:cs="Arial"/>
              </w:rPr>
              <w:t>Mediana, rango</w:t>
            </w:r>
          </w:p>
        </w:tc>
        <w:tc>
          <w:tcPr>
            <w:tcW w:w="2520" w:type="dxa"/>
          </w:tcPr>
          <w:p w14:paraId="6B869207" w14:textId="77777777" w:rsidR="000C7BE6" w:rsidRPr="00C83EDA" w:rsidRDefault="000C7BE6" w:rsidP="0016549B">
            <w:pPr>
              <w:rPr>
                <w:rFonts w:ascii="Arial" w:hAnsi="Arial" w:cs="Arial"/>
                <w:lang w:val="en-US"/>
              </w:rPr>
            </w:pPr>
            <w:r w:rsidRPr="00C83EDA">
              <w:rPr>
                <w:rFonts w:ascii="Arial" w:hAnsi="Arial" w:cs="Arial"/>
              </w:rPr>
              <w:t>32 años (18 – 69 años)</w:t>
            </w:r>
          </w:p>
        </w:tc>
        <w:tc>
          <w:tcPr>
            <w:tcW w:w="2070" w:type="dxa"/>
          </w:tcPr>
          <w:p w14:paraId="249D188C" w14:textId="77777777" w:rsidR="000C7BE6" w:rsidRPr="00C83EDA" w:rsidRDefault="000C7BE6" w:rsidP="0016549B">
            <w:pPr>
              <w:rPr>
                <w:rFonts w:ascii="Arial" w:hAnsi="Arial" w:cs="Arial"/>
                <w:lang w:val="en-US"/>
              </w:rPr>
            </w:pPr>
            <w:r w:rsidRPr="00C83EDA">
              <w:rPr>
                <w:rFonts w:ascii="Arial" w:hAnsi="Arial" w:cs="Arial"/>
                <w:lang w:val="en-US"/>
              </w:rPr>
              <w:t xml:space="preserve">31 </w:t>
            </w:r>
            <w:proofErr w:type="spellStart"/>
            <w:r w:rsidRPr="00C83EDA">
              <w:rPr>
                <w:rFonts w:ascii="Arial" w:hAnsi="Arial" w:cs="Arial"/>
                <w:lang w:val="en-US"/>
              </w:rPr>
              <w:t>años</w:t>
            </w:r>
            <w:proofErr w:type="spellEnd"/>
            <w:r w:rsidRPr="00C83EDA">
              <w:rPr>
                <w:rFonts w:ascii="Arial" w:hAnsi="Arial" w:cs="Arial"/>
                <w:lang w:val="en-US"/>
              </w:rPr>
              <w:t xml:space="preserve"> (18 - 60 </w:t>
            </w:r>
            <w:proofErr w:type="spellStart"/>
            <w:r w:rsidRPr="00C83EDA">
              <w:rPr>
                <w:rFonts w:ascii="Arial" w:hAnsi="Arial" w:cs="Arial"/>
                <w:lang w:val="en-US"/>
              </w:rPr>
              <w:t>años</w:t>
            </w:r>
            <w:proofErr w:type="spellEnd"/>
            <w:r w:rsidRPr="00C83EDA">
              <w:rPr>
                <w:rFonts w:ascii="Arial" w:hAnsi="Arial" w:cs="Arial"/>
                <w:lang w:val="en-US"/>
              </w:rPr>
              <w:t>)</w:t>
            </w:r>
          </w:p>
        </w:tc>
        <w:tc>
          <w:tcPr>
            <w:tcW w:w="994" w:type="dxa"/>
          </w:tcPr>
          <w:p w14:paraId="39C36C08" w14:textId="77777777" w:rsidR="000C7BE6" w:rsidRPr="00C83EDA" w:rsidRDefault="000C7BE6" w:rsidP="0016549B">
            <w:pPr>
              <w:rPr>
                <w:rFonts w:ascii="Arial" w:hAnsi="Arial" w:cs="Arial"/>
                <w:lang w:val="en-US"/>
              </w:rPr>
            </w:pPr>
            <w:r w:rsidRPr="00C83EDA">
              <w:rPr>
                <w:rFonts w:ascii="Arial" w:hAnsi="Arial" w:cs="Arial"/>
                <w:lang w:val="en-US"/>
              </w:rPr>
              <w:t>0.22</w:t>
            </w:r>
          </w:p>
        </w:tc>
      </w:tr>
      <w:tr w:rsidR="000C7BE6" w:rsidRPr="00C83EDA" w14:paraId="5B77E2FF" w14:textId="77777777" w:rsidTr="0016549B">
        <w:trPr>
          <w:trHeight w:val="692"/>
        </w:trPr>
        <w:tc>
          <w:tcPr>
            <w:tcW w:w="1818" w:type="dxa"/>
          </w:tcPr>
          <w:p w14:paraId="37DED417" w14:textId="77777777" w:rsidR="000C7BE6" w:rsidRPr="00C83EDA" w:rsidRDefault="000C7BE6" w:rsidP="0016549B">
            <w:pPr>
              <w:spacing w:after="180"/>
              <w:jc w:val="both"/>
              <w:rPr>
                <w:rFonts w:ascii="Arial" w:hAnsi="Arial" w:cs="Arial"/>
                <w:lang w:val="en-US"/>
              </w:rPr>
            </w:pPr>
            <w:r w:rsidRPr="00C83EDA">
              <w:rPr>
                <w:rFonts w:ascii="Arial" w:hAnsi="Arial" w:cs="Arial"/>
                <w:lang w:val="en-US"/>
              </w:rPr>
              <w:t>4.Meltzer, Eli/</w:t>
            </w:r>
          </w:p>
          <w:p w14:paraId="7A7B3AB0" w14:textId="77777777" w:rsidR="000C7BE6" w:rsidRPr="00C83EDA" w:rsidRDefault="000C7BE6" w:rsidP="0016549B">
            <w:pPr>
              <w:spacing w:after="180"/>
              <w:jc w:val="both"/>
              <w:rPr>
                <w:rFonts w:ascii="Arial" w:hAnsi="Arial" w:cs="Arial"/>
                <w:lang w:val="en-US"/>
              </w:rPr>
            </w:pPr>
            <w:r w:rsidRPr="00C83EDA">
              <w:rPr>
                <w:rFonts w:ascii="Arial" w:hAnsi="Arial" w:cs="Arial"/>
                <w:lang w:val="en-US"/>
              </w:rPr>
              <w:t>2005</w:t>
            </w:r>
          </w:p>
        </w:tc>
        <w:tc>
          <w:tcPr>
            <w:tcW w:w="2250" w:type="dxa"/>
          </w:tcPr>
          <w:p w14:paraId="648764F3" w14:textId="77777777" w:rsidR="000C7BE6" w:rsidRPr="00C83EDA" w:rsidRDefault="000C7BE6" w:rsidP="0016549B">
            <w:pPr>
              <w:rPr>
                <w:rFonts w:ascii="Arial" w:hAnsi="Arial" w:cs="Arial"/>
              </w:rPr>
            </w:pPr>
            <w:r w:rsidRPr="00C83EDA">
              <w:rPr>
                <w:rFonts w:ascii="Arial" w:hAnsi="Arial" w:cs="Arial"/>
              </w:rPr>
              <w:t>Genero (%)</w:t>
            </w:r>
          </w:p>
          <w:p w14:paraId="3938B796" w14:textId="77777777" w:rsidR="000C7BE6" w:rsidRPr="00C83EDA" w:rsidRDefault="000C7BE6" w:rsidP="0016549B">
            <w:pPr>
              <w:rPr>
                <w:rFonts w:ascii="Arial" w:hAnsi="Arial" w:cs="Arial"/>
              </w:rPr>
            </w:pPr>
            <w:r w:rsidRPr="00C83EDA">
              <w:rPr>
                <w:rFonts w:ascii="Arial" w:hAnsi="Arial" w:cs="Arial"/>
              </w:rPr>
              <w:t>Masculino</w:t>
            </w:r>
          </w:p>
          <w:p w14:paraId="4FE7D241" w14:textId="77777777" w:rsidR="000C7BE6" w:rsidRPr="00C83EDA" w:rsidRDefault="000C7BE6" w:rsidP="0016549B">
            <w:pPr>
              <w:rPr>
                <w:rFonts w:ascii="Arial" w:hAnsi="Arial" w:cs="Arial"/>
                <w:lang w:val="en-US"/>
              </w:rPr>
            </w:pPr>
            <w:r w:rsidRPr="00C83EDA">
              <w:rPr>
                <w:rFonts w:ascii="Arial" w:hAnsi="Arial" w:cs="Arial"/>
              </w:rPr>
              <w:t>Femenino</w:t>
            </w:r>
          </w:p>
        </w:tc>
        <w:tc>
          <w:tcPr>
            <w:tcW w:w="2520" w:type="dxa"/>
          </w:tcPr>
          <w:p w14:paraId="0B79DC83" w14:textId="77777777" w:rsidR="000C7BE6" w:rsidRPr="00C83EDA" w:rsidRDefault="000C7BE6" w:rsidP="0016549B">
            <w:pPr>
              <w:rPr>
                <w:rFonts w:ascii="Arial" w:hAnsi="Arial" w:cs="Arial"/>
                <w:lang w:val="en-US"/>
              </w:rPr>
            </w:pPr>
            <w:r w:rsidRPr="00C83EDA">
              <w:rPr>
                <w:rFonts w:ascii="Arial" w:hAnsi="Arial" w:cs="Arial"/>
                <w:lang w:val="en-US"/>
              </w:rPr>
              <w:t>n: 251</w:t>
            </w:r>
          </w:p>
          <w:p w14:paraId="5D0D3959" w14:textId="77777777" w:rsidR="000C7BE6" w:rsidRPr="00C83EDA" w:rsidRDefault="000C7BE6" w:rsidP="0016549B">
            <w:pPr>
              <w:rPr>
                <w:rFonts w:ascii="Arial" w:hAnsi="Arial" w:cs="Arial"/>
                <w:lang w:val="en-US"/>
              </w:rPr>
            </w:pPr>
            <w:r w:rsidRPr="00C83EDA">
              <w:rPr>
                <w:rFonts w:ascii="Arial" w:hAnsi="Arial" w:cs="Arial"/>
                <w:lang w:val="en-US"/>
              </w:rPr>
              <w:t>75 (30)</w:t>
            </w:r>
          </w:p>
          <w:p w14:paraId="5F5DE82B" w14:textId="77777777" w:rsidR="000C7BE6" w:rsidRPr="00C83EDA" w:rsidRDefault="000C7BE6" w:rsidP="0016549B">
            <w:pPr>
              <w:rPr>
                <w:rFonts w:ascii="Arial" w:hAnsi="Arial" w:cs="Arial"/>
                <w:lang w:val="en-US"/>
              </w:rPr>
            </w:pPr>
            <w:r w:rsidRPr="00C83EDA">
              <w:rPr>
                <w:rFonts w:ascii="Arial" w:hAnsi="Arial" w:cs="Arial"/>
                <w:lang w:val="en-US"/>
              </w:rPr>
              <w:t>176 (70)</w:t>
            </w:r>
          </w:p>
        </w:tc>
        <w:tc>
          <w:tcPr>
            <w:tcW w:w="2070" w:type="dxa"/>
          </w:tcPr>
          <w:p w14:paraId="30A0957C" w14:textId="77777777" w:rsidR="000C7BE6" w:rsidRPr="00C83EDA" w:rsidRDefault="000C7BE6" w:rsidP="0016549B">
            <w:pPr>
              <w:rPr>
                <w:rFonts w:ascii="Arial" w:hAnsi="Arial" w:cs="Arial"/>
                <w:lang w:val="en-US"/>
              </w:rPr>
            </w:pPr>
            <w:r w:rsidRPr="00C83EDA">
              <w:rPr>
                <w:rFonts w:ascii="Arial" w:hAnsi="Arial" w:cs="Arial"/>
                <w:lang w:val="en-US"/>
              </w:rPr>
              <w:t>n: 252</w:t>
            </w:r>
          </w:p>
          <w:p w14:paraId="1B93840D" w14:textId="77777777" w:rsidR="000C7BE6" w:rsidRPr="00C83EDA" w:rsidRDefault="000C7BE6" w:rsidP="0016549B">
            <w:pPr>
              <w:rPr>
                <w:rFonts w:ascii="Arial" w:hAnsi="Arial" w:cs="Arial"/>
                <w:lang w:val="en-US"/>
              </w:rPr>
            </w:pPr>
            <w:r w:rsidRPr="00C83EDA">
              <w:rPr>
                <w:rFonts w:ascii="Arial" w:hAnsi="Arial" w:cs="Arial"/>
                <w:lang w:val="en-US"/>
              </w:rPr>
              <w:t xml:space="preserve"> 96 (38)</w:t>
            </w:r>
          </w:p>
          <w:p w14:paraId="053D9D93" w14:textId="77777777" w:rsidR="000C7BE6" w:rsidRPr="00C83EDA" w:rsidRDefault="000C7BE6" w:rsidP="0016549B">
            <w:pPr>
              <w:rPr>
                <w:rFonts w:ascii="Arial" w:hAnsi="Arial" w:cs="Arial"/>
                <w:lang w:val="en-US"/>
              </w:rPr>
            </w:pPr>
            <w:r w:rsidRPr="00C83EDA">
              <w:rPr>
                <w:rFonts w:ascii="Arial" w:hAnsi="Arial" w:cs="Arial"/>
                <w:lang w:val="en-US"/>
              </w:rPr>
              <w:t>156 (62)</w:t>
            </w:r>
          </w:p>
        </w:tc>
        <w:tc>
          <w:tcPr>
            <w:tcW w:w="994" w:type="dxa"/>
          </w:tcPr>
          <w:p w14:paraId="27D2C262" w14:textId="77777777" w:rsidR="000C7BE6" w:rsidRPr="00C83EDA" w:rsidRDefault="000C7BE6" w:rsidP="0016549B">
            <w:pPr>
              <w:rPr>
                <w:rFonts w:ascii="Arial" w:hAnsi="Arial" w:cs="Arial"/>
                <w:lang w:val="en-US"/>
              </w:rPr>
            </w:pPr>
          </w:p>
        </w:tc>
      </w:tr>
      <w:tr w:rsidR="000C7BE6" w:rsidRPr="00C83EDA" w14:paraId="6C8C3F4B" w14:textId="77777777" w:rsidTr="0016549B">
        <w:trPr>
          <w:trHeight w:val="522"/>
        </w:trPr>
        <w:tc>
          <w:tcPr>
            <w:tcW w:w="1818" w:type="dxa"/>
          </w:tcPr>
          <w:p w14:paraId="214C2FB9" w14:textId="77777777" w:rsidR="000C7BE6" w:rsidRPr="00C83EDA" w:rsidRDefault="000C7BE6" w:rsidP="0016549B">
            <w:pPr>
              <w:spacing w:after="180"/>
              <w:jc w:val="both"/>
              <w:rPr>
                <w:rFonts w:ascii="Arial" w:hAnsi="Arial" w:cs="Arial"/>
                <w:lang w:val="en-US"/>
              </w:rPr>
            </w:pPr>
          </w:p>
        </w:tc>
        <w:tc>
          <w:tcPr>
            <w:tcW w:w="2250" w:type="dxa"/>
          </w:tcPr>
          <w:p w14:paraId="02CF92F2" w14:textId="77777777" w:rsidR="000C7BE6" w:rsidRPr="00C83EDA" w:rsidRDefault="000C7BE6" w:rsidP="0016549B">
            <w:pPr>
              <w:rPr>
                <w:rFonts w:ascii="Arial" w:hAnsi="Arial" w:cs="Arial"/>
              </w:rPr>
            </w:pPr>
            <w:r w:rsidRPr="00C83EDA">
              <w:rPr>
                <w:rFonts w:ascii="Arial" w:hAnsi="Arial" w:cs="Arial"/>
              </w:rPr>
              <w:t>Edad (años)</w:t>
            </w:r>
          </w:p>
          <w:p w14:paraId="7044ED02" w14:textId="77777777" w:rsidR="000C7BE6" w:rsidRPr="00C83EDA" w:rsidRDefault="000C7BE6" w:rsidP="0016549B">
            <w:pPr>
              <w:rPr>
                <w:rFonts w:ascii="Arial" w:hAnsi="Arial" w:cs="Arial"/>
              </w:rPr>
            </w:pPr>
            <w:r w:rsidRPr="00C83EDA">
              <w:rPr>
                <w:rFonts w:ascii="Arial" w:hAnsi="Arial" w:cs="Arial"/>
              </w:rPr>
              <w:t>Media, rango</w:t>
            </w:r>
          </w:p>
        </w:tc>
        <w:tc>
          <w:tcPr>
            <w:tcW w:w="2520" w:type="dxa"/>
          </w:tcPr>
          <w:p w14:paraId="1F454E2E" w14:textId="77777777" w:rsidR="000C7BE6" w:rsidRPr="00C83EDA" w:rsidRDefault="000C7BE6" w:rsidP="0016549B">
            <w:pPr>
              <w:rPr>
                <w:rFonts w:ascii="Arial" w:hAnsi="Arial" w:cs="Arial"/>
                <w:lang w:val="en-US"/>
              </w:rPr>
            </w:pPr>
            <w:r w:rsidRPr="00C83EDA">
              <w:rPr>
                <w:rFonts w:ascii="Arial" w:hAnsi="Arial" w:cs="Arial"/>
              </w:rPr>
              <w:t>35.9 años (12 – 68 años)</w:t>
            </w:r>
          </w:p>
        </w:tc>
        <w:tc>
          <w:tcPr>
            <w:tcW w:w="2070" w:type="dxa"/>
          </w:tcPr>
          <w:p w14:paraId="40D50D35" w14:textId="77777777" w:rsidR="000C7BE6" w:rsidRPr="00C83EDA" w:rsidRDefault="000C7BE6" w:rsidP="0016549B">
            <w:pPr>
              <w:rPr>
                <w:rFonts w:ascii="Arial" w:hAnsi="Arial" w:cs="Arial"/>
                <w:lang w:val="en-US"/>
              </w:rPr>
            </w:pPr>
            <w:r w:rsidRPr="00C83EDA">
              <w:rPr>
                <w:rFonts w:ascii="Arial" w:hAnsi="Arial" w:cs="Arial"/>
              </w:rPr>
              <w:t>34 .4 años (12 – 68 años)</w:t>
            </w:r>
          </w:p>
        </w:tc>
        <w:tc>
          <w:tcPr>
            <w:tcW w:w="994" w:type="dxa"/>
          </w:tcPr>
          <w:p w14:paraId="48688391" w14:textId="77777777" w:rsidR="000C7BE6" w:rsidRPr="00C83EDA" w:rsidRDefault="000C7BE6" w:rsidP="0016549B">
            <w:pPr>
              <w:rPr>
                <w:rFonts w:ascii="Arial" w:hAnsi="Arial" w:cs="Arial"/>
                <w:lang w:val="en-US"/>
              </w:rPr>
            </w:pPr>
          </w:p>
        </w:tc>
      </w:tr>
      <w:tr w:rsidR="000C7BE6" w:rsidRPr="00C83EDA" w14:paraId="7629B1FD" w14:textId="77777777" w:rsidTr="0016549B">
        <w:trPr>
          <w:trHeight w:val="771"/>
        </w:trPr>
        <w:tc>
          <w:tcPr>
            <w:tcW w:w="1818" w:type="dxa"/>
          </w:tcPr>
          <w:p w14:paraId="5B65167B" w14:textId="77777777" w:rsidR="000C7BE6" w:rsidRPr="00C83EDA" w:rsidRDefault="000C7BE6" w:rsidP="0016549B">
            <w:pPr>
              <w:rPr>
                <w:rFonts w:ascii="Arial" w:hAnsi="Arial" w:cs="Arial"/>
                <w:lang w:val="en-US"/>
              </w:rPr>
            </w:pPr>
            <w:r w:rsidRPr="00C83EDA">
              <w:rPr>
                <w:rFonts w:ascii="Arial" w:hAnsi="Arial" w:cs="Arial"/>
                <w:lang w:val="en-US"/>
              </w:rPr>
              <w:t>5.Hadley/2010</w:t>
            </w:r>
          </w:p>
        </w:tc>
        <w:tc>
          <w:tcPr>
            <w:tcW w:w="2250" w:type="dxa"/>
          </w:tcPr>
          <w:p w14:paraId="501C5ECC" w14:textId="77777777" w:rsidR="000C7BE6" w:rsidRPr="00C83EDA" w:rsidRDefault="000C7BE6" w:rsidP="0016549B">
            <w:pPr>
              <w:rPr>
                <w:rFonts w:ascii="Arial" w:hAnsi="Arial" w:cs="Arial"/>
              </w:rPr>
            </w:pPr>
            <w:r w:rsidRPr="00C83EDA">
              <w:rPr>
                <w:rFonts w:ascii="Arial" w:hAnsi="Arial" w:cs="Arial"/>
              </w:rPr>
              <w:t>Genero (%)</w:t>
            </w:r>
          </w:p>
          <w:p w14:paraId="6B6DAA73" w14:textId="77777777" w:rsidR="000C7BE6" w:rsidRPr="00C83EDA" w:rsidRDefault="000C7BE6" w:rsidP="0016549B">
            <w:pPr>
              <w:rPr>
                <w:rFonts w:ascii="Arial" w:hAnsi="Arial" w:cs="Arial"/>
              </w:rPr>
            </w:pPr>
            <w:r w:rsidRPr="00C83EDA">
              <w:rPr>
                <w:rFonts w:ascii="Arial" w:hAnsi="Arial" w:cs="Arial"/>
              </w:rPr>
              <w:t>Masculino</w:t>
            </w:r>
          </w:p>
          <w:p w14:paraId="6930DEA8" w14:textId="77777777" w:rsidR="000C7BE6" w:rsidRPr="00C83EDA" w:rsidRDefault="000C7BE6" w:rsidP="0016549B">
            <w:pPr>
              <w:rPr>
                <w:rFonts w:ascii="Arial" w:hAnsi="Arial" w:cs="Arial"/>
                <w:lang w:val="en-US"/>
              </w:rPr>
            </w:pPr>
            <w:r w:rsidRPr="00C83EDA">
              <w:rPr>
                <w:rFonts w:ascii="Arial" w:hAnsi="Arial" w:cs="Arial"/>
              </w:rPr>
              <w:t>Femenino</w:t>
            </w:r>
          </w:p>
        </w:tc>
        <w:tc>
          <w:tcPr>
            <w:tcW w:w="2520" w:type="dxa"/>
          </w:tcPr>
          <w:p w14:paraId="12DACDFE" w14:textId="77777777" w:rsidR="000C7BE6" w:rsidRPr="00C83EDA" w:rsidRDefault="000C7BE6" w:rsidP="0016549B">
            <w:pPr>
              <w:rPr>
                <w:rFonts w:ascii="Arial" w:hAnsi="Arial" w:cs="Arial"/>
                <w:lang w:val="en-US"/>
              </w:rPr>
            </w:pPr>
            <w:r w:rsidRPr="00C83EDA">
              <w:rPr>
                <w:rFonts w:ascii="Arial" w:hAnsi="Arial" w:cs="Arial"/>
                <w:lang w:val="en-US"/>
              </w:rPr>
              <w:t>n: 73</w:t>
            </w:r>
          </w:p>
          <w:p w14:paraId="6F1D3F85" w14:textId="77777777" w:rsidR="000C7BE6" w:rsidRPr="00C83EDA" w:rsidRDefault="000C7BE6" w:rsidP="0016549B">
            <w:pPr>
              <w:rPr>
                <w:rFonts w:ascii="Arial" w:hAnsi="Arial" w:cs="Arial"/>
                <w:lang w:val="en-US"/>
              </w:rPr>
            </w:pPr>
            <w:r w:rsidRPr="00C83EDA">
              <w:rPr>
                <w:rFonts w:ascii="Arial" w:hAnsi="Arial" w:cs="Arial"/>
                <w:lang w:val="en-US"/>
              </w:rPr>
              <w:t>SD</w:t>
            </w:r>
          </w:p>
        </w:tc>
        <w:tc>
          <w:tcPr>
            <w:tcW w:w="2070" w:type="dxa"/>
          </w:tcPr>
          <w:p w14:paraId="501ABEA3" w14:textId="77777777" w:rsidR="000C7BE6" w:rsidRPr="00C83EDA" w:rsidRDefault="000C7BE6" w:rsidP="0016549B">
            <w:pPr>
              <w:rPr>
                <w:rFonts w:ascii="Arial" w:hAnsi="Arial" w:cs="Arial"/>
                <w:lang w:val="en-US"/>
              </w:rPr>
            </w:pPr>
            <w:r w:rsidRPr="00C83EDA">
              <w:rPr>
                <w:rFonts w:ascii="Arial" w:hAnsi="Arial" w:cs="Arial"/>
                <w:lang w:val="en-US"/>
              </w:rPr>
              <w:t>n: 45</w:t>
            </w:r>
          </w:p>
          <w:p w14:paraId="2D104DA8" w14:textId="77777777" w:rsidR="000C7BE6" w:rsidRPr="00C83EDA" w:rsidRDefault="000C7BE6" w:rsidP="0016549B">
            <w:pPr>
              <w:rPr>
                <w:rFonts w:ascii="Arial" w:hAnsi="Arial" w:cs="Arial"/>
                <w:lang w:val="en-US"/>
              </w:rPr>
            </w:pPr>
            <w:r w:rsidRPr="00C83EDA">
              <w:rPr>
                <w:rFonts w:ascii="Arial" w:hAnsi="Arial" w:cs="Arial"/>
                <w:lang w:val="en-US"/>
              </w:rPr>
              <w:t>SD</w:t>
            </w:r>
          </w:p>
        </w:tc>
        <w:tc>
          <w:tcPr>
            <w:tcW w:w="994" w:type="dxa"/>
          </w:tcPr>
          <w:p w14:paraId="657FE2B9" w14:textId="77777777" w:rsidR="000C7BE6" w:rsidRPr="00C83EDA" w:rsidRDefault="000C7BE6" w:rsidP="0016549B">
            <w:pPr>
              <w:rPr>
                <w:rFonts w:ascii="Arial" w:hAnsi="Arial" w:cs="Arial"/>
                <w:lang w:val="en-US"/>
              </w:rPr>
            </w:pPr>
          </w:p>
        </w:tc>
      </w:tr>
      <w:tr w:rsidR="000C7BE6" w:rsidRPr="00C83EDA" w14:paraId="33CCA851" w14:textId="77777777" w:rsidTr="0016549B">
        <w:trPr>
          <w:trHeight w:val="533"/>
        </w:trPr>
        <w:tc>
          <w:tcPr>
            <w:tcW w:w="1818" w:type="dxa"/>
          </w:tcPr>
          <w:p w14:paraId="389E2E7F" w14:textId="77777777" w:rsidR="000C7BE6" w:rsidRPr="00C83EDA" w:rsidRDefault="000C7BE6" w:rsidP="0016549B">
            <w:pPr>
              <w:rPr>
                <w:rFonts w:ascii="Arial" w:hAnsi="Arial" w:cs="Arial"/>
                <w:lang w:val="en-US"/>
              </w:rPr>
            </w:pPr>
          </w:p>
        </w:tc>
        <w:tc>
          <w:tcPr>
            <w:tcW w:w="2250" w:type="dxa"/>
          </w:tcPr>
          <w:p w14:paraId="276A9415" w14:textId="77777777" w:rsidR="000C7BE6" w:rsidRPr="00C83EDA" w:rsidRDefault="000C7BE6" w:rsidP="0016549B">
            <w:pPr>
              <w:rPr>
                <w:rFonts w:ascii="Arial" w:hAnsi="Arial" w:cs="Arial"/>
              </w:rPr>
            </w:pPr>
            <w:r w:rsidRPr="00C83EDA">
              <w:rPr>
                <w:rFonts w:ascii="Arial" w:hAnsi="Arial" w:cs="Arial"/>
              </w:rPr>
              <w:t>Edad (años)</w:t>
            </w:r>
          </w:p>
          <w:p w14:paraId="3EBFAA38" w14:textId="77777777" w:rsidR="000C7BE6" w:rsidRPr="00C83EDA" w:rsidRDefault="000C7BE6" w:rsidP="0016549B">
            <w:pPr>
              <w:rPr>
                <w:rFonts w:ascii="Arial" w:hAnsi="Arial" w:cs="Arial"/>
                <w:lang w:val="en-US"/>
              </w:rPr>
            </w:pPr>
            <w:r w:rsidRPr="00C83EDA">
              <w:rPr>
                <w:rFonts w:ascii="Arial" w:hAnsi="Arial" w:cs="Arial"/>
              </w:rPr>
              <w:t>Media, rango</w:t>
            </w:r>
          </w:p>
        </w:tc>
        <w:tc>
          <w:tcPr>
            <w:tcW w:w="2520" w:type="dxa"/>
          </w:tcPr>
          <w:p w14:paraId="59F1EFD9" w14:textId="77777777" w:rsidR="000C7BE6" w:rsidRPr="00C83EDA" w:rsidRDefault="000C7BE6" w:rsidP="0016549B">
            <w:pPr>
              <w:rPr>
                <w:rFonts w:ascii="Arial" w:hAnsi="Arial" w:cs="Arial"/>
                <w:lang w:val="en-US"/>
              </w:rPr>
            </w:pPr>
            <w:r w:rsidRPr="00C83EDA">
              <w:rPr>
                <w:rFonts w:ascii="Arial" w:hAnsi="Arial" w:cs="Arial"/>
                <w:lang w:val="en-US"/>
              </w:rPr>
              <w:t>SD</w:t>
            </w:r>
          </w:p>
        </w:tc>
        <w:tc>
          <w:tcPr>
            <w:tcW w:w="2070" w:type="dxa"/>
          </w:tcPr>
          <w:p w14:paraId="318B38F1" w14:textId="77777777" w:rsidR="000C7BE6" w:rsidRPr="00C83EDA" w:rsidRDefault="000C7BE6" w:rsidP="0016549B">
            <w:pPr>
              <w:rPr>
                <w:rFonts w:ascii="Arial" w:hAnsi="Arial" w:cs="Arial"/>
                <w:lang w:val="en-US"/>
              </w:rPr>
            </w:pPr>
            <w:r w:rsidRPr="00C83EDA">
              <w:rPr>
                <w:rFonts w:ascii="Arial" w:hAnsi="Arial" w:cs="Arial"/>
                <w:lang w:val="en-US"/>
              </w:rPr>
              <w:t>SD</w:t>
            </w:r>
          </w:p>
        </w:tc>
        <w:tc>
          <w:tcPr>
            <w:tcW w:w="994" w:type="dxa"/>
          </w:tcPr>
          <w:p w14:paraId="4514389D" w14:textId="77777777" w:rsidR="000C7BE6" w:rsidRPr="00C83EDA" w:rsidRDefault="000C7BE6" w:rsidP="0016549B">
            <w:pPr>
              <w:rPr>
                <w:rFonts w:ascii="Arial" w:hAnsi="Arial" w:cs="Arial"/>
                <w:lang w:val="en-US"/>
              </w:rPr>
            </w:pPr>
          </w:p>
        </w:tc>
      </w:tr>
      <w:tr w:rsidR="000C7BE6" w:rsidRPr="00C83EDA" w14:paraId="10781284" w14:textId="77777777" w:rsidTr="0016549B">
        <w:trPr>
          <w:trHeight w:val="533"/>
        </w:trPr>
        <w:tc>
          <w:tcPr>
            <w:tcW w:w="1818" w:type="dxa"/>
          </w:tcPr>
          <w:p w14:paraId="4D61F7A1" w14:textId="77777777" w:rsidR="000C7BE6" w:rsidRPr="00C83EDA" w:rsidRDefault="000C7BE6" w:rsidP="0016549B">
            <w:pPr>
              <w:rPr>
                <w:rFonts w:ascii="Arial" w:hAnsi="Arial" w:cs="Arial"/>
                <w:lang w:val="en-US"/>
              </w:rPr>
            </w:pPr>
            <w:r w:rsidRPr="00C83EDA">
              <w:rPr>
                <w:rFonts w:ascii="Arial" w:hAnsi="Arial" w:cs="Arial"/>
                <w:lang w:val="es-ES"/>
              </w:rPr>
              <w:lastRenderedPageBreak/>
              <w:t>6.</w:t>
            </w:r>
            <w:r w:rsidRPr="00C83EDA">
              <w:rPr>
                <w:rFonts w:ascii="Arial" w:hAnsi="Arial" w:cs="Arial"/>
                <w:lang w:val="en-US"/>
              </w:rPr>
              <w:t xml:space="preserve"> Dan Merenstein/ 2005</w:t>
            </w:r>
          </w:p>
        </w:tc>
        <w:tc>
          <w:tcPr>
            <w:tcW w:w="2250" w:type="dxa"/>
          </w:tcPr>
          <w:p w14:paraId="4265AAEA" w14:textId="77777777" w:rsidR="000C7BE6" w:rsidRPr="00C83EDA" w:rsidRDefault="000C7BE6" w:rsidP="0016549B">
            <w:pPr>
              <w:rPr>
                <w:rFonts w:ascii="Arial" w:hAnsi="Arial" w:cs="Arial"/>
              </w:rPr>
            </w:pPr>
            <w:r w:rsidRPr="00C83EDA">
              <w:rPr>
                <w:rFonts w:ascii="Arial" w:hAnsi="Arial" w:cs="Arial"/>
              </w:rPr>
              <w:t>Genero (%)</w:t>
            </w:r>
          </w:p>
          <w:p w14:paraId="515A9B2A" w14:textId="77777777" w:rsidR="000C7BE6" w:rsidRPr="00C83EDA" w:rsidRDefault="000C7BE6" w:rsidP="0016549B">
            <w:pPr>
              <w:rPr>
                <w:rFonts w:ascii="Arial" w:hAnsi="Arial" w:cs="Arial"/>
              </w:rPr>
            </w:pPr>
            <w:r w:rsidRPr="00C83EDA">
              <w:rPr>
                <w:rFonts w:ascii="Arial" w:hAnsi="Arial" w:cs="Arial"/>
              </w:rPr>
              <w:t>Masculino</w:t>
            </w:r>
          </w:p>
          <w:p w14:paraId="1BFF7107" w14:textId="77777777" w:rsidR="000C7BE6" w:rsidRPr="00C83EDA" w:rsidRDefault="000C7BE6" w:rsidP="0016549B">
            <w:pPr>
              <w:rPr>
                <w:rFonts w:ascii="Arial" w:hAnsi="Arial" w:cs="Arial"/>
              </w:rPr>
            </w:pPr>
            <w:r w:rsidRPr="00C83EDA">
              <w:rPr>
                <w:rFonts w:ascii="Arial" w:hAnsi="Arial" w:cs="Arial"/>
              </w:rPr>
              <w:t>Femenino</w:t>
            </w:r>
          </w:p>
        </w:tc>
        <w:tc>
          <w:tcPr>
            <w:tcW w:w="2520" w:type="dxa"/>
          </w:tcPr>
          <w:p w14:paraId="319FDA0F" w14:textId="77777777" w:rsidR="000C7BE6" w:rsidRPr="00C83EDA" w:rsidRDefault="000C7BE6" w:rsidP="0016549B">
            <w:pPr>
              <w:rPr>
                <w:rFonts w:ascii="Arial" w:hAnsi="Arial" w:cs="Arial"/>
                <w:lang w:val="en-US"/>
              </w:rPr>
            </w:pPr>
            <w:r w:rsidRPr="00C83EDA">
              <w:rPr>
                <w:rFonts w:ascii="Arial" w:hAnsi="Arial" w:cs="Arial"/>
                <w:lang w:val="en-US"/>
              </w:rPr>
              <w:t>n: 67</w:t>
            </w:r>
          </w:p>
          <w:p w14:paraId="5C7D33FC" w14:textId="77777777" w:rsidR="000C7BE6" w:rsidRPr="00C83EDA" w:rsidRDefault="000C7BE6" w:rsidP="0016549B">
            <w:pPr>
              <w:rPr>
                <w:rFonts w:ascii="Arial" w:hAnsi="Arial" w:cs="Arial"/>
                <w:lang w:val="en-US"/>
              </w:rPr>
            </w:pPr>
            <w:r w:rsidRPr="00C83EDA">
              <w:rPr>
                <w:rFonts w:ascii="Arial" w:hAnsi="Arial" w:cs="Arial"/>
                <w:lang w:val="en-US"/>
              </w:rPr>
              <w:t>23 (34)</w:t>
            </w:r>
          </w:p>
          <w:p w14:paraId="4A402FC6" w14:textId="77777777" w:rsidR="000C7BE6" w:rsidRPr="00C83EDA" w:rsidRDefault="000C7BE6" w:rsidP="0016549B">
            <w:pPr>
              <w:rPr>
                <w:rFonts w:ascii="Arial" w:hAnsi="Arial" w:cs="Arial"/>
                <w:lang w:val="en-US"/>
              </w:rPr>
            </w:pPr>
            <w:r w:rsidRPr="00C83EDA">
              <w:rPr>
                <w:rFonts w:ascii="Arial" w:hAnsi="Arial" w:cs="Arial"/>
                <w:lang w:val="en-US"/>
              </w:rPr>
              <w:t>44 (66)</w:t>
            </w:r>
          </w:p>
        </w:tc>
        <w:tc>
          <w:tcPr>
            <w:tcW w:w="2070" w:type="dxa"/>
          </w:tcPr>
          <w:p w14:paraId="1B75A7FB" w14:textId="77777777" w:rsidR="000C7BE6" w:rsidRPr="00C83EDA" w:rsidRDefault="000C7BE6" w:rsidP="0016549B">
            <w:pPr>
              <w:rPr>
                <w:rFonts w:ascii="Arial" w:hAnsi="Arial" w:cs="Arial"/>
                <w:lang w:val="en-US"/>
              </w:rPr>
            </w:pPr>
            <w:r w:rsidRPr="00C83EDA">
              <w:rPr>
                <w:rFonts w:ascii="Arial" w:hAnsi="Arial" w:cs="Arial"/>
                <w:lang w:val="en-US"/>
              </w:rPr>
              <w:t>n: 68</w:t>
            </w:r>
          </w:p>
          <w:p w14:paraId="0BBA14FD" w14:textId="77777777" w:rsidR="000C7BE6" w:rsidRPr="00C83EDA" w:rsidRDefault="000C7BE6" w:rsidP="0016549B">
            <w:pPr>
              <w:rPr>
                <w:rFonts w:ascii="Arial" w:hAnsi="Arial" w:cs="Arial"/>
                <w:lang w:val="en-US"/>
              </w:rPr>
            </w:pPr>
            <w:r w:rsidRPr="00C83EDA">
              <w:rPr>
                <w:rFonts w:ascii="Arial" w:hAnsi="Arial" w:cs="Arial"/>
                <w:lang w:val="en-US"/>
              </w:rPr>
              <w:t>19 (27)</w:t>
            </w:r>
          </w:p>
          <w:p w14:paraId="7CC3E85A" w14:textId="77777777" w:rsidR="000C7BE6" w:rsidRPr="00C83EDA" w:rsidRDefault="000C7BE6" w:rsidP="0016549B">
            <w:pPr>
              <w:rPr>
                <w:rFonts w:ascii="Arial" w:hAnsi="Arial" w:cs="Arial"/>
                <w:lang w:val="en-US"/>
              </w:rPr>
            </w:pPr>
            <w:r w:rsidRPr="00C83EDA">
              <w:rPr>
                <w:rFonts w:ascii="Arial" w:hAnsi="Arial" w:cs="Arial"/>
                <w:lang w:val="en-US"/>
              </w:rPr>
              <w:t>49 (73)</w:t>
            </w:r>
          </w:p>
        </w:tc>
        <w:tc>
          <w:tcPr>
            <w:tcW w:w="994" w:type="dxa"/>
          </w:tcPr>
          <w:p w14:paraId="02B5B89D" w14:textId="77777777" w:rsidR="000C7BE6" w:rsidRPr="00C83EDA" w:rsidRDefault="000C7BE6" w:rsidP="0016549B">
            <w:pPr>
              <w:rPr>
                <w:rFonts w:ascii="Arial" w:hAnsi="Arial" w:cs="Arial"/>
                <w:lang w:val="en-US"/>
              </w:rPr>
            </w:pPr>
          </w:p>
        </w:tc>
      </w:tr>
      <w:tr w:rsidR="000C7BE6" w:rsidRPr="00C83EDA" w14:paraId="50A53B4D" w14:textId="77777777" w:rsidTr="0016549B">
        <w:trPr>
          <w:trHeight w:val="533"/>
        </w:trPr>
        <w:tc>
          <w:tcPr>
            <w:tcW w:w="1818" w:type="dxa"/>
          </w:tcPr>
          <w:p w14:paraId="696AFD43" w14:textId="77777777" w:rsidR="000C7BE6" w:rsidRPr="00C83EDA" w:rsidRDefault="000C7BE6" w:rsidP="0016549B">
            <w:pPr>
              <w:rPr>
                <w:rFonts w:ascii="Arial" w:hAnsi="Arial" w:cs="Arial"/>
                <w:lang w:val="en-US"/>
              </w:rPr>
            </w:pPr>
          </w:p>
        </w:tc>
        <w:tc>
          <w:tcPr>
            <w:tcW w:w="2250" w:type="dxa"/>
          </w:tcPr>
          <w:p w14:paraId="4882E3BB" w14:textId="77777777" w:rsidR="000C7BE6" w:rsidRPr="00C83EDA" w:rsidRDefault="000C7BE6" w:rsidP="0016549B">
            <w:pPr>
              <w:rPr>
                <w:rFonts w:ascii="Arial" w:hAnsi="Arial" w:cs="Arial"/>
              </w:rPr>
            </w:pPr>
            <w:r w:rsidRPr="00C83EDA">
              <w:rPr>
                <w:rFonts w:ascii="Arial" w:hAnsi="Arial" w:cs="Arial"/>
              </w:rPr>
              <w:t>Edad (años)</w:t>
            </w:r>
          </w:p>
          <w:p w14:paraId="60676874" w14:textId="77777777" w:rsidR="000C7BE6" w:rsidRPr="00C83EDA" w:rsidRDefault="000C7BE6" w:rsidP="0016549B">
            <w:pPr>
              <w:rPr>
                <w:rFonts w:ascii="Arial" w:hAnsi="Arial" w:cs="Arial"/>
              </w:rPr>
            </w:pPr>
            <w:r w:rsidRPr="00C83EDA">
              <w:rPr>
                <w:rFonts w:ascii="Arial" w:hAnsi="Arial" w:cs="Arial"/>
              </w:rPr>
              <w:t>Media ±SD</w:t>
            </w:r>
          </w:p>
        </w:tc>
        <w:tc>
          <w:tcPr>
            <w:tcW w:w="2520" w:type="dxa"/>
          </w:tcPr>
          <w:p w14:paraId="7A1F1D14" w14:textId="77777777" w:rsidR="000C7BE6" w:rsidRPr="00C83EDA" w:rsidRDefault="000C7BE6" w:rsidP="0016549B">
            <w:pPr>
              <w:rPr>
                <w:rFonts w:ascii="Arial" w:hAnsi="Arial" w:cs="Arial"/>
              </w:rPr>
            </w:pPr>
            <w:r w:rsidRPr="00C83EDA">
              <w:rPr>
                <w:rFonts w:ascii="Arial" w:hAnsi="Arial" w:cs="Arial"/>
              </w:rPr>
              <w:t>35.1 ± 10.1 años</w:t>
            </w:r>
          </w:p>
        </w:tc>
        <w:tc>
          <w:tcPr>
            <w:tcW w:w="2070" w:type="dxa"/>
          </w:tcPr>
          <w:p w14:paraId="16AB7A89" w14:textId="77777777" w:rsidR="000C7BE6" w:rsidRPr="00C83EDA" w:rsidRDefault="000C7BE6" w:rsidP="0016549B">
            <w:pPr>
              <w:rPr>
                <w:rFonts w:ascii="Arial" w:hAnsi="Arial" w:cs="Arial"/>
              </w:rPr>
            </w:pPr>
            <w:r w:rsidRPr="00C83EDA">
              <w:rPr>
                <w:rFonts w:ascii="Arial" w:hAnsi="Arial" w:cs="Arial"/>
              </w:rPr>
              <w:t>32.6 ± 9.5 años</w:t>
            </w:r>
          </w:p>
        </w:tc>
        <w:tc>
          <w:tcPr>
            <w:tcW w:w="994" w:type="dxa"/>
          </w:tcPr>
          <w:p w14:paraId="4B888D65" w14:textId="77777777" w:rsidR="000C7BE6" w:rsidRPr="00C83EDA" w:rsidRDefault="000C7BE6" w:rsidP="0016549B">
            <w:pPr>
              <w:rPr>
                <w:rFonts w:ascii="Arial" w:hAnsi="Arial" w:cs="Arial"/>
              </w:rPr>
            </w:pPr>
          </w:p>
        </w:tc>
      </w:tr>
      <w:tr w:rsidR="000C7BE6" w:rsidRPr="00C83EDA" w14:paraId="395353DC" w14:textId="77777777" w:rsidTr="0016549B">
        <w:trPr>
          <w:trHeight w:val="533"/>
        </w:trPr>
        <w:tc>
          <w:tcPr>
            <w:tcW w:w="1818" w:type="dxa"/>
          </w:tcPr>
          <w:p w14:paraId="6DE0CA1E" w14:textId="77777777" w:rsidR="000C7BE6" w:rsidRPr="00C83EDA" w:rsidRDefault="000C7BE6" w:rsidP="0016549B">
            <w:pPr>
              <w:rPr>
                <w:rFonts w:ascii="Arial" w:hAnsi="Arial" w:cs="Arial"/>
                <w:lang w:val="en-US"/>
              </w:rPr>
            </w:pPr>
            <w:r w:rsidRPr="00C83EDA">
              <w:rPr>
                <w:rFonts w:ascii="Arial" w:hAnsi="Arial" w:cs="Arial"/>
                <w:lang w:val="es-ES"/>
              </w:rPr>
              <w:t>7.</w:t>
            </w:r>
            <w:r w:rsidRPr="00C83EDA">
              <w:rPr>
                <w:rFonts w:ascii="Arial" w:hAnsi="Arial" w:cs="Arial"/>
              </w:rPr>
              <w:t xml:space="preserve"> Helena </w:t>
            </w:r>
            <w:proofErr w:type="spellStart"/>
            <w:r w:rsidRPr="00C83EDA">
              <w:rPr>
                <w:rFonts w:ascii="Arial" w:hAnsi="Arial" w:cs="Arial"/>
              </w:rPr>
              <w:t>Varonen</w:t>
            </w:r>
            <w:proofErr w:type="spellEnd"/>
            <w:r w:rsidRPr="00C83EDA">
              <w:rPr>
                <w:rFonts w:ascii="Arial" w:hAnsi="Arial" w:cs="Arial"/>
              </w:rPr>
              <w:t>/2003</w:t>
            </w:r>
          </w:p>
        </w:tc>
        <w:tc>
          <w:tcPr>
            <w:tcW w:w="2250" w:type="dxa"/>
          </w:tcPr>
          <w:p w14:paraId="63B6D63C" w14:textId="77777777" w:rsidR="000C7BE6" w:rsidRPr="00C83EDA" w:rsidRDefault="000C7BE6" w:rsidP="0016549B">
            <w:pPr>
              <w:rPr>
                <w:rFonts w:ascii="Arial" w:hAnsi="Arial" w:cs="Arial"/>
              </w:rPr>
            </w:pPr>
            <w:r w:rsidRPr="00C83EDA">
              <w:rPr>
                <w:rFonts w:ascii="Arial" w:hAnsi="Arial" w:cs="Arial"/>
              </w:rPr>
              <w:t>Genero (%)</w:t>
            </w:r>
          </w:p>
          <w:p w14:paraId="7845A704" w14:textId="77777777" w:rsidR="000C7BE6" w:rsidRPr="00C83EDA" w:rsidRDefault="000C7BE6" w:rsidP="0016549B">
            <w:pPr>
              <w:rPr>
                <w:rFonts w:ascii="Arial" w:hAnsi="Arial" w:cs="Arial"/>
              </w:rPr>
            </w:pPr>
            <w:r w:rsidRPr="00C83EDA">
              <w:rPr>
                <w:rFonts w:ascii="Arial" w:hAnsi="Arial" w:cs="Arial"/>
              </w:rPr>
              <w:t>Masculino</w:t>
            </w:r>
          </w:p>
          <w:p w14:paraId="232541E3" w14:textId="77777777" w:rsidR="000C7BE6" w:rsidRPr="00C83EDA" w:rsidRDefault="000C7BE6" w:rsidP="0016549B">
            <w:pPr>
              <w:rPr>
                <w:rFonts w:ascii="Arial" w:hAnsi="Arial" w:cs="Arial"/>
              </w:rPr>
            </w:pPr>
            <w:r w:rsidRPr="00C83EDA">
              <w:rPr>
                <w:rFonts w:ascii="Arial" w:hAnsi="Arial" w:cs="Arial"/>
              </w:rPr>
              <w:t>Femenino</w:t>
            </w:r>
          </w:p>
        </w:tc>
        <w:tc>
          <w:tcPr>
            <w:tcW w:w="2520" w:type="dxa"/>
          </w:tcPr>
          <w:p w14:paraId="675D57A3" w14:textId="77777777" w:rsidR="000C7BE6" w:rsidRPr="00C83EDA" w:rsidRDefault="000C7BE6" w:rsidP="0016549B">
            <w:pPr>
              <w:rPr>
                <w:rFonts w:ascii="Arial" w:hAnsi="Arial" w:cs="Arial"/>
                <w:lang w:val="en-US"/>
              </w:rPr>
            </w:pPr>
            <w:r w:rsidRPr="00C83EDA">
              <w:rPr>
                <w:rFonts w:ascii="Arial" w:hAnsi="Arial" w:cs="Arial"/>
                <w:lang w:val="en-US"/>
              </w:rPr>
              <w:t>n: 88</w:t>
            </w:r>
          </w:p>
          <w:p w14:paraId="02F7EE92" w14:textId="77777777" w:rsidR="000C7BE6" w:rsidRPr="00C83EDA" w:rsidRDefault="000C7BE6" w:rsidP="0016549B">
            <w:pPr>
              <w:rPr>
                <w:rFonts w:ascii="Arial" w:hAnsi="Arial" w:cs="Arial"/>
                <w:lang w:val="en-US"/>
              </w:rPr>
            </w:pPr>
            <w:r w:rsidRPr="00C83EDA">
              <w:rPr>
                <w:rFonts w:ascii="Arial" w:hAnsi="Arial" w:cs="Arial"/>
                <w:lang w:val="en-US"/>
              </w:rPr>
              <w:t>24 (27)</w:t>
            </w:r>
          </w:p>
          <w:p w14:paraId="7C880F28" w14:textId="77777777" w:rsidR="000C7BE6" w:rsidRPr="00C83EDA" w:rsidRDefault="000C7BE6" w:rsidP="0016549B">
            <w:pPr>
              <w:rPr>
                <w:rFonts w:ascii="Arial" w:hAnsi="Arial" w:cs="Arial"/>
              </w:rPr>
            </w:pPr>
            <w:r w:rsidRPr="00C83EDA">
              <w:rPr>
                <w:rFonts w:ascii="Arial" w:hAnsi="Arial" w:cs="Arial"/>
                <w:lang w:val="en-US"/>
              </w:rPr>
              <w:t>64 (73)</w:t>
            </w:r>
          </w:p>
        </w:tc>
        <w:tc>
          <w:tcPr>
            <w:tcW w:w="2070" w:type="dxa"/>
          </w:tcPr>
          <w:p w14:paraId="0ABA739D" w14:textId="77777777" w:rsidR="000C7BE6" w:rsidRPr="00C83EDA" w:rsidRDefault="000C7BE6" w:rsidP="0016549B">
            <w:pPr>
              <w:rPr>
                <w:rFonts w:ascii="Arial" w:hAnsi="Arial" w:cs="Arial"/>
                <w:lang w:val="en-US"/>
              </w:rPr>
            </w:pPr>
            <w:r w:rsidRPr="00C83EDA">
              <w:rPr>
                <w:rFonts w:ascii="Arial" w:hAnsi="Arial" w:cs="Arial"/>
                <w:lang w:val="en-US"/>
              </w:rPr>
              <w:t>n: 60</w:t>
            </w:r>
          </w:p>
          <w:p w14:paraId="2DF1FED1" w14:textId="77777777" w:rsidR="000C7BE6" w:rsidRPr="00C83EDA" w:rsidRDefault="000C7BE6" w:rsidP="0016549B">
            <w:pPr>
              <w:rPr>
                <w:rFonts w:ascii="Arial" w:hAnsi="Arial" w:cs="Arial"/>
                <w:lang w:val="en-US"/>
              </w:rPr>
            </w:pPr>
            <w:r w:rsidRPr="00C83EDA">
              <w:rPr>
                <w:rFonts w:ascii="Arial" w:hAnsi="Arial" w:cs="Arial"/>
                <w:lang w:val="en-US"/>
              </w:rPr>
              <w:t>20 (33)</w:t>
            </w:r>
          </w:p>
          <w:p w14:paraId="37C954EB" w14:textId="77777777" w:rsidR="000C7BE6" w:rsidRPr="00C83EDA" w:rsidRDefault="000C7BE6" w:rsidP="0016549B">
            <w:pPr>
              <w:rPr>
                <w:rFonts w:ascii="Arial" w:hAnsi="Arial" w:cs="Arial"/>
              </w:rPr>
            </w:pPr>
            <w:r w:rsidRPr="00C83EDA">
              <w:rPr>
                <w:rFonts w:ascii="Arial" w:hAnsi="Arial" w:cs="Arial"/>
                <w:lang w:val="en-US"/>
              </w:rPr>
              <w:t>40 (67)</w:t>
            </w:r>
          </w:p>
        </w:tc>
        <w:tc>
          <w:tcPr>
            <w:tcW w:w="994" w:type="dxa"/>
          </w:tcPr>
          <w:p w14:paraId="41CB8FAA" w14:textId="77777777" w:rsidR="000C7BE6" w:rsidRPr="00C83EDA" w:rsidRDefault="000C7BE6" w:rsidP="0016549B">
            <w:pPr>
              <w:rPr>
                <w:rFonts w:ascii="Arial" w:hAnsi="Arial" w:cs="Arial"/>
              </w:rPr>
            </w:pPr>
          </w:p>
        </w:tc>
      </w:tr>
      <w:tr w:rsidR="000C7BE6" w:rsidRPr="00C83EDA" w14:paraId="73E79E4A" w14:textId="77777777" w:rsidTr="0016549B">
        <w:trPr>
          <w:trHeight w:val="533"/>
        </w:trPr>
        <w:tc>
          <w:tcPr>
            <w:tcW w:w="1818" w:type="dxa"/>
          </w:tcPr>
          <w:p w14:paraId="4CC4F65D" w14:textId="77777777" w:rsidR="000C7BE6" w:rsidRPr="00C83EDA" w:rsidRDefault="000C7BE6" w:rsidP="0016549B">
            <w:pPr>
              <w:rPr>
                <w:rFonts w:ascii="Arial" w:hAnsi="Arial" w:cs="Arial"/>
                <w:lang w:val="en-US"/>
              </w:rPr>
            </w:pPr>
          </w:p>
        </w:tc>
        <w:tc>
          <w:tcPr>
            <w:tcW w:w="2250" w:type="dxa"/>
          </w:tcPr>
          <w:p w14:paraId="3B2C26A7" w14:textId="77777777" w:rsidR="000C7BE6" w:rsidRPr="00C83EDA" w:rsidRDefault="000C7BE6" w:rsidP="0016549B">
            <w:pPr>
              <w:rPr>
                <w:rFonts w:ascii="Arial" w:hAnsi="Arial" w:cs="Arial"/>
              </w:rPr>
            </w:pPr>
            <w:r w:rsidRPr="00C83EDA">
              <w:rPr>
                <w:rFonts w:ascii="Arial" w:hAnsi="Arial" w:cs="Arial"/>
              </w:rPr>
              <w:t>Edad (años)</w:t>
            </w:r>
          </w:p>
          <w:p w14:paraId="27D3987B" w14:textId="77777777" w:rsidR="000C7BE6" w:rsidRPr="00C83EDA" w:rsidRDefault="000C7BE6" w:rsidP="0016549B">
            <w:pPr>
              <w:rPr>
                <w:rFonts w:ascii="Arial" w:hAnsi="Arial" w:cs="Arial"/>
              </w:rPr>
            </w:pPr>
            <w:r w:rsidRPr="00C83EDA">
              <w:rPr>
                <w:rFonts w:ascii="Arial" w:hAnsi="Arial" w:cs="Arial"/>
              </w:rPr>
              <w:t>Media ±SD</w:t>
            </w:r>
          </w:p>
        </w:tc>
        <w:tc>
          <w:tcPr>
            <w:tcW w:w="2520" w:type="dxa"/>
          </w:tcPr>
          <w:p w14:paraId="7B8D68EB" w14:textId="77777777" w:rsidR="000C7BE6" w:rsidRPr="00C83EDA" w:rsidRDefault="000C7BE6" w:rsidP="0016549B">
            <w:pPr>
              <w:rPr>
                <w:rFonts w:ascii="Arial" w:hAnsi="Arial" w:cs="Arial"/>
              </w:rPr>
            </w:pPr>
            <w:r w:rsidRPr="00C83EDA">
              <w:rPr>
                <w:rFonts w:ascii="Arial" w:hAnsi="Arial" w:cs="Arial"/>
              </w:rPr>
              <w:t>40.6 ± 14.1 años</w:t>
            </w:r>
          </w:p>
        </w:tc>
        <w:tc>
          <w:tcPr>
            <w:tcW w:w="2070" w:type="dxa"/>
          </w:tcPr>
          <w:p w14:paraId="7AFEEF16" w14:textId="77777777" w:rsidR="000C7BE6" w:rsidRPr="00C83EDA" w:rsidRDefault="000C7BE6" w:rsidP="0016549B">
            <w:pPr>
              <w:rPr>
                <w:rFonts w:ascii="Arial" w:hAnsi="Arial" w:cs="Arial"/>
              </w:rPr>
            </w:pPr>
            <w:r w:rsidRPr="00C83EDA">
              <w:rPr>
                <w:rFonts w:ascii="Arial" w:hAnsi="Arial" w:cs="Arial"/>
              </w:rPr>
              <w:t>38.1 ± 12.3 años</w:t>
            </w:r>
          </w:p>
        </w:tc>
        <w:tc>
          <w:tcPr>
            <w:tcW w:w="994" w:type="dxa"/>
          </w:tcPr>
          <w:p w14:paraId="2127189A" w14:textId="77777777" w:rsidR="000C7BE6" w:rsidRPr="00C83EDA" w:rsidRDefault="000C7BE6" w:rsidP="0016549B">
            <w:pPr>
              <w:rPr>
                <w:rFonts w:ascii="Arial" w:hAnsi="Arial" w:cs="Arial"/>
              </w:rPr>
            </w:pPr>
          </w:p>
        </w:tc>
      </w:tr>
      <w:tr w:rsidR="000C7BE6" w:rsidRPr="00C83EDA" w14:paraId="135DFC0D" w14:textId="77777777" w:rsidTr="0016549B">
        <w:trPr>
          <w:trHeight w:val="533"/>
        </w:trPr>
        <w:tc>
          <w:tcPr>
            <w:tcW w:w="1818" w:type="dxa"/>
          </w:tcPr>
          <w:p w14:paraId="17B06EA0" w14:textId="77777777" w:rsidR="000C7BE6" w:rsidRPr="00C83EDA" w:rsidRDefault="000C7BE6" w:rsidP="0016549B">
            <w:pPr>
              <w:rPr>
                <w:rFonts w:ascii="Arial" w:hAnsi="Arial" w:cs="Arial"/>
                <w:lang w:val="en-US"/>
              </w:rPr>
            </w:pPr>
            <w:r w:rsidRPr="00C83EDA">
              <w:rPr>
                <w:rFonts w:ascii="Arial" w:hAnsi="Arial" w:cs="Arial"/>
                <w:lang w:val="es-ES"/>
              </w:rPr>
              <w:t>8.</w:t>
            </w:r>
            <w:r w:rsidRPr="00C83EDA">
              <w:rPr>
                <w:rFonts w:ascii="Arial" w:hAnsi="Arial" w:cs="Arial"/>
                <w:color w:val="6C7372"/>
              </w:rPr>
              <w:t xml:space="preserve"> </w:t>
            </w:r>
            <w:proofErr w:type="spellStart"/>
            <w:r w:rsidRPr="00C83EDA">
              <w:rPr>
                <w:rFonts w:ascii="Arial" w:hAnsi="Arial" w:cs="Arial"/>
                <w:lang w:val="es-ES"/>
              </w:rPr>
              <w:t>An</w:t>
            </w:r>
            <w:proofErr w:type="spellEnd"/>
            <w:r w:rsidRPr="00C83EDA">
              <w:rPr>
                <w:rFonts w:ascii="Arial" w:hAnsi="Arial" w:cs="Arial"/>
                <w:lang w:val="es-ES"/>
              </w:rPr>
              <w:t xml:space="preserve"> i. de </w:t>
            </w:r>
            <w:proofErr w:type="spellStart"/>
            <w:r w:rsidRPr="00C83EDA">
              <w:rPr>
                <w:rFonts w:ascii="Arial" w:hAnsi="Arial" w:cs="Arial"/>
                <w:lang w:val="es-ES"/>
              </w:rPr>
              <w:t>Sutter</w:t>
            </w:r>
            <w:proofErr w:type="spellEnd"/>
            <w:r w:rsidRPr="00C83EDA">
              <w:rPr>
                <w:rFonts w:ascii="Arial" w:hAnsi="Arial" w:cs="Arial"/>
                <w:lang w:val="es-ES"/>
              </w:rPr>
              <w:t>/2002</w:t>
            </w:r>
          </w:p>
        </w:tc>
        <w:tc>
          <w:tcPr>
            <w:tcW w:w="2250" w:type="dxa"/>
          </w:tcPr>
          <w:p w14:paraId="6690BFC6" w14:textId="77777777" w:rsidR="000C7BE6" w:rsidRPr="00C83EDA" w:rsidRDefault="000C7BE6" w:rsidP="0016549B">
            <w:pPr>
              <w:rPr>
                <w:rFonts w:ascii="Arial" w:hAnsi="Arial" w:cs="Arial"/>
              </w:rPr>
            </w:pPr>
            <w:r w:rsidRPr="00C83EDA">
              <w:rPr>
                <w:rFonts w:ascii="Arial" w:hAnsi="Arial" w:cs="Arial"/>
              </w:rPr>
              <w:t>Genero (%)</w:t>
            </w:r>
          </w:p>
          <w:p w14:paraId="5A19EBFD" w14:textId="77777777" w:rsidR="000C7BE6" w:rsidRPr="00C83EDA" w:rsidRDefault="000C7BE6" w:rsidP="0016549B">
            <w:pPr>
              <w:rPr>
                <w:rFonts w:ascii="Arial" w:hAnsi="Arial" w:cs="Arial"/>
              </w:rPr>
            </w:pPr>
            <w:r w:rsidRPr="00C83EDA">
              <w:rPr>
                <w:rFonts w:ascii="Arial" w:hAnsi="Arial" w:cs="Arial"/>
              </w:rPr>
              <w:t>Masculino</w:t>
            </w:r>
          </w:p>
          <w:p w14:paraId="2F7F39AE" w14:textId="77777777" w:rsidR="000C7BE6" w:rsidRPr="00C83EDA" w:rsidRDefault="000C7BE6" w:rsidP="0016549B">
            <w:pPr>
              <w:rPr>
                <w:rFonts w:ascii="Arial" w:hAnsi="Arial" w:cs="Arial"/>
              </w:rPr>
            </w:pPr>
            <w:r w:rsidRPr="00C83EDA">
              <w:rPr>
                <w:rFonts w:ascii="Arial" w:hAnsi="Arial" w:cs="Arial"/>
              </w:rPr>
              <w:t>Femenino</w:t>
            </w:r>
          </w:p>
        </w:tc>
        <w:tc>
          <w:tcPr>
            <w:tcW w:w="2520" w:type="dxa"/>
          </w:tcPr>
          <w:p w14:paraId="3ED489D9" w14:textId="77777777" w:rsidR="000C7BE6" w:rsidRPr="00C83EDA" w:rsidRDefault="000C7BE6" w:rsidP="0016549B">
            <w:pPr>
              <w:rPr>
                <w:rFonts w:ascii="Arial" w:hAnsi="Arial" w:cs="Arial"/>
                <w:lang w:val="en-US"/>
              </w:rPr>
            </w:pPr>
            <w:r w:rsidRPr="00C83EDA">
              <w:rPr>
                <w:rFonts w:ascii="Arial" w:hAnsi="Arial" w:cs="Arial"/>
                <w:lang w:val="en-US"/>
              </w:rPr>
              <w:t>n: 204</w:t>
            </w:r>
          </w:p>
          <w:p w14:paraId="7AB9282A" w14:textId="77777777" w:rsidR="000C7BE6" w:rsidRPr="00C83EDA" w:rsidRDefault="000C7BE6" w:rsidP="0016549B">
            <w:pPr>
              <w:rPr>
                <w:rFonts w:ascii="Arial" w:hAnsi="Arial" w:cs="Arial"/>
                <w:lang w:val="en-US"/>
              </w:rPr>
            </w:pPr>
            <w:r w:rsidRPr="00C83EDA">
              <w:rPr>
                <w:rFonts w:ascii="Arial" w:hAnsi="Arial" w:cs="Arial"/>
                <w:lang w:val="en-US"/>
              </w:rPr>
              <w:t>92 (45)</w:t>
            </w:r>
          </w:p>
          <w:p w14:paraId="2C46C766" w14:textId="77777777" w:rsidR="000C7BE6" w:rsidRPr="00C83EDA" w:rsidRDefault="000C7BE6" w:rsidP="0016549B">
            <w:pPr>
              <w:rPr>
                <w:rFonts w:ascii="Arial" w:hAnsi="Arial" w:cs="Arial"/>
              </w:rPr>
            </w:pPr>
            <w:r w:rsidRPr="00C83EDA">
              <w:rPr>
                <w:rFonts w:ascii="Arial" w:hAnsi="Arial" w:cs="Arial"/>
                <w:lang w:val="en-US"/>
              </w:rPr>
              <w:t>112 (55)</w:t>
            </w:r>
          </w:p>
        </w:tc>
        <w:tc>
          <w:tcPr>
            <w:tcW w:w="2070" w:type="dxa"/>
          </w:tcPr>
          <w:p w14:paraId="325C5C83" w14:textId="77777777" w:rsidR="000C7BE6" w:rsidRPr="00C83EDA" w:rsidRDefault="000C7BE6" w:rsidP="0016549B">
            <w:pPr>
              <w:rPr>
                <w:rFonts w:ascii="Arial" w:hAnsi="Arial" w:cs="Arial"/>
                <w:lang w:val="en-US"/>
              </w:rPr>
            </w:pPr>
            <w:r w:rsidRPr="00C83EDA">
              <w:rPr>
                <w:rFonts w:ascii="Arial" w:hAnsi="Arial" w:cs="Arial"/>
                <w:lang w:val="en-US"/>
              </w:rPr>
              <w:t>n: 205</w:t>
            </w:r>
          </w:p>
          <w:p w14:paraId="1C55D9DF" w14:textId="77777777" w:rsidR="000C7BE6" w:rsidRPr="00C83EDA" w:rsidRDefault="000C7BE6" w:rsidP="0016549B">
            <w:pPr>
              <w:rPr>
                <w:rFonts w:ascii="Arial" w:hAnsi="Arial" w:cs="Arial"/>
                <w:lang w:val="en-US"/>
              </w:rPr>
            </w:pPr>
            <w:r w:rsidRPr="00C83EDA">
              <w:rPr>
                <w:rFonts w:ascii="Arial" w:hAnsi="Arial" w:cs="Arial"/>
                <w:lang w:val="en-US"/>
              </w:rPr>
              <w:t>91 (46)</w:t>
            </w:r>
          </w:p>
          <w:p w14:paraId="2493F00B" w14:textId="77777777" w:rsidR="000C7BE6" w:rsidRPr="00C83EDA" w:rsidRDefault="000C7BE6" w:rsidP="0016549B">
            <w:pPr>
              <w:rPr>
                <w:rFonts w:ascii="Arial" w:hAnsi="Arial" w:cs="Arial"/>
                <w:lang w:val="en-US"/>
              </w:rPr>
            </w:pPr>
            <w:r w:rsidRPr="00C83EDA">
              <w:rPr>
                <w:rFonts w:ascii="Arial" w:hAnsi="Arial" w:cs="Arial"/>
                <w:lang w:val="en-US"/>
              </w:rPr>
              <w:t>114 (54)</w:t>
            </w:r>
          </w:p>
        </w:tc>
        <w:tc>
          <w:tcPr>
            <w:tcW w:w="994" w:type="dxa"/>
          </w:tcPr>
          <w:p w14:paraId="5A6C9A08" w14:textId="77777777" w:rsidR="000C7BE6" w:rsidRPr="00C83EDA" w:rsidRDefault="000C7BE6" w:rsidP="0016549B">
            <w:pPr>
              <w:rPr>
                <w:rFonts w:ascii="Arial" w:hAnsi="Arial" w:cs="Arial"/>
              </w:rPr>
            </w:pPr>
          </w:p>
        </w:tc>
      </w:tr>
      <w:tr w:rsidR="000C7BE6" w:rsidRPr="00C83EDA" w14:paraId="5A947295" w14:textId="77777777" w:rsidTr="0016549B">
        <w:trPr>
          <w:trHeight w:val="533"/>
        </w:trPr>
        <w:tc>
          <w:tcPr>
            <w:tcW w:w="1818" w:type="dxa"/>
          </w:tcPr>
          <w:p w14:paraId="179B3BB8" w14:textId="77777777" w:rsidR="000C7BE6" w:rsidRPr="00C83EDA" w:rsidRDefault="000C7BE6" w:rsidP="0016549B">
            <w:pPr>
              <w:rPr>
                <w:rFonts w:ascii="Arial" w:hAnsi="Arial" w:cs="Arial"/>
                <w:lang w:val="en-US"/>
              </w:rPr>
            </w:pPr>
          </w:p>
        </w:tc>
        <w:tc>
          <w:tcPr>
            <w:tcW w:w="2250" w:type="dxa"/>
          </w:tcPr>
          <w:p w14:paraId="394EAFC7" w14:textId="77777777" w:rsidR="000C7BE6" w:rsidRPr="00C83EDA" w:rsidRDefault="000C7BE6" w:rsidP="0016549B">
            <w:pPr>
              <w:rPr>
                <w:rFonts w:ascii="Arial" w:hAnsi="Arial" w:cs="Arial"/>
              </w:rPr>
            </w:pPr>
            <w:r w:rsidRPr="00C83EDA">
              <w:rPr>
                <w:rFonts w:ascii="Arial" w:hAnsi="Arial" w:cs="Arial"/>
              </w:rPr>
              <w:t>Edad (años)</w:t>
            </w:r>
          </w:p>
          <w:p w14:paraId="1ABA2609" w14:textId="77777777" w:rsidR="000C7BE6" w:rsidRPr="00C83EDA" w:rsidRDefault="000C7BE6" w:rsidP="0016549B">
            <w:pPr>
              <w:rPr>
                <w:rFonts w:ascii="Arial" w:hAnsi="Arial" w:cs="Arial"/>
              </w:rPr>
            </w:pPr>
            <w:r w:rsidRPr="00C83EDA">
              <w:rPr>
                <w:rFonts w:ascii="Arial" w:hAnsi="Arial" w:cs="Arial"/>
              </w:rPr>
              <w:t>Media ±SD</w:t>
            </w:r>
          </w:p>
        </w:tc>
        <w:tc>
          <w:tcPr>
            <w:tcW w:w="2520" w:type="dxa"/>
          </w:tcPr>
          <w:p w14:paraId="7251D858" w14:textId="77777777" w:rsidR="000C7BE6" w:rsidRPr="00C83EDA" w:rsidRDefault="000C7BE6" w:rsidP="0016549B">
            <w:pPr>
              <w:rPr>
                <w:rFonts w:ascii="Arial" w:hAnsi="Arial" w:cs="Arial"/>
              </w:rPr>
            </w:pPr>
            <w:r w:rsidRPr="00C83EDA">
              <w:rPr>
                <w:rFonts w:ascii="Arial" w:hAnsi="Arial" w:cs="Arial"/>
              </w:rPr>
              <w:t>37 ± 14.0 años</w:t>
            </w:r>
          </w:p>
        </w:tc>
        <w:tc>
          <w:tcPr>
            <w:tcW w:w="2070" w:type="dxa"/>
          </w:tcPr>
          <w:p w14:paraId="48E5A732" w14:textId="77777777" w:rsidR="000C7BE6" w:rsidRPr="00C83EDA" w:rsidRDefault="000C7BE6" w:rsidP="0016549B">
            <w:pPr>
              <w:rPr>
                <w:rFonts w:ascii="Arial" w:hAnsi="Arial" w:cs="Arial"/>
              </w:rPr>
            </w:pPr>
            <w:r w:rsidRPr="00C83EDA">
              <w:rPr>
                <w:rFonts w:ascii="Arial" w:hAnsi="Arial" w:cs="Arial"/>
              </w:rPr>
              <w:t>39.0 ± 15 años</w:t>
            </w:r>
          </w:p>
        </w:tc>
        <w:tc>
          <w:tcPr>
            <w:tcW w:w="994" w:type="dxa"/>
          </w:tcPr>
          <w:p w14:paraId="2D4C137D" w14:textId="77777777" w:rsidR="000C7BE6" w:rsidRPr="00C83EDA" w:rsidRDefault="000C7BE6" w:rsidP="0016549B">
            <w:pPr>
              <w:rPr>
                <w:rFonts w:ascii="Arial" w:hAnsi="Arial" w:cs="Arial"/>
              </w:rPr>
            </w:pPr>
          </w:p>
        </w:tc>
      </w:tr>
    </w:tbl>
    <w:p w14:paraId="0BFCA59C" w14:textId="77777777" w:rsidR="000C7BE6" w:rsidRPr="00C83EDA" w:rsidRDefault="000C7BE6" w:rsidP="000C7BE6">
      <w:pPr>
        <w:spacing w:after="200" w:line="276" w:lineRule="auto"/>
        <w:rPr>
          <w:sz w:val="22"/>
          <w:szCs w:val="22"/>
          <w:lang w:val="es-ES"/>
        </w:rPr>
      </w:pPr>
    </w:p>
    <w:p w14:paraId="7669FF3A" w14:textId="77777777" w:rsidR="000C7BE6" w:rsidRPr="000C7BE6" w:rsidRDefault="000C7BE6" w:rsidP="000C7BE6">
      <w:pPr>
        <w:spacing w:line="360" w:lineRule="auto"/>
        <w:jc w:val="both"/>
        <w:rPr>
          <w:rFonts w:ascii="Arial" w:hAnsi="Arial" w:cs="Arial"/>
          <w:lang w:val="es-NI"/>
        </w:rPr>
      </w:pPr>
      <w:r w:rsidRPr="00C83EDA">
        <w:rPr>
          <w:rFonts w:ascii="Arial" w:hAnsi="Arial" w:cs="Arial"/>
          <w:lang w:val="es-ES"/>
        </w:rPr>
        <w:t xml:space="preserve">En la figura 1, se presenta el </w:t>
      </w:r>
      <w:proofErr w:type="spellStart"/>
      <w:r w:rsidRPr="00C83EDA">
        <w:rPr>
          <w:rFonts w:ascii="Arial" w:hAnsi="Arial" w:cs="Arial"/>
          <w:lang w:val="es-ES"/>
        </w:rPr>
        <w:t>forest</w:t>
      </w:r>
      <w:proofErr w:type="spellEnd"/>
      <w:r w:rsidRPr="00C83EDA">
        <w:rPr>
          <w:rFonts w:ascii="Arial" w:hAnsi="Arial" w:cs="Arial"/>
          <w:lang w:val="es-ES"/>
        </w:rPr>
        <w:t xml:space="preserve"> </w:t>
      </w:r>
      <w:proofErr w:type="spellStart"/>
      <w:r w:rsidRPr="00C83EDA">
        <w:rPr>
          <w:rFonts w:ascii="Arial" w:hAnsi="Arial" w:cs="Arial"/>
          <w:lang w:val="es-ES"/>
        </w:rPr>
        <w:t>plot</w:t>
      </w:r>
      <w:proofErr w:type="spellEnd"/>
      <w:r w:rsidRPr="00C83EDA">
        <w:rPr>
          <w:rFonts w:ascii="Arial" w:hAnsi="Arial" w:cs="Arial"/>
          <w:lang w:val="es-ES"/>
        </w:rPr>
        <w:t xml:space="preserve"> sobre el resultado principal de efectividad de cinco ensayos clínicos de los ocho analizados, proporcionaron datos comparativos sobre el éxito clínico entre el tratamiento con antibióticos comparado con el grupo placebo. El éxito clínico en cinco estudios incluidos en el metaanálisis que tenían la información acerca de la mejoría del paciente tras 10 días a 14 días de tratamiento, no se encontraron diferencias estadísticamente significativas. Tres estudios tuvieron un leve efecto a favor de los pacientes tratados con antibiótico, pero no fueron estadísticamente significativo, el RR estimado para el efecto global del tratamiento con antibióticos en relación con placebo fue de 1,02(IC del 95%: 0,92-1,12, sin un resultado estadísticamente significativo. La medida de heterogeneidad (I²), fue de 42 %. </w:t>
      </w:r>
    </w:p>
    <w:p w14:paraId="5B713EB1" w14:textId="77777777" w:rsidR="000C7BE6" w:rsidRPr="000C7BE6" w:rsidRDefault="000C7BE6" w:rsidP="000C7BE6">
      <w:pPr>
        <w:spacing w:after="200" w:line="276" w:lineRule="auto"/>
        <w:rPr>
          <w:sz w:val="22"/>
          <w:szCs w:val="22"/>
          <w:lang w:val="es-NI"/>
        </w:rPr>
      </w:pPr>
      <w:r w:rsidRPr="000C7BE6">
        <w:rPr>
          <w:sz w:val="22"/>
          <w:szCs w:val="22"/>
          <w:lang w:val="es-NI"/>
        </w:rPr>
        <w:t>Figura 1. FOREST PLOT (DIAGRAMA DE BOSQUE) DE ÉXITO CLINICO DE ESTUDIOS INCLUIDOS EN EL META ANALISISIS.</w:t>
      </w:r>
    </w:p>
    <w:p w14:paraId="227EF86D" w14:textId="77777777" w:rsidR="000C7BE6" w:rsidRPr="00C83EDA" w:rsidRDefault="000C7BE6" w:rsidP="000C7BE6">
      <w:pPr>
        <w:spacing w:after="200" w:line="276" w:lineRule="auto"/>
        <w:rPr>
          <w:sz w:val="22"/>
          <w:szCs w:val="22"/>
        </w:rPr>
      </w:pPr>
      <w:r w:rsidRPr="00C83EDA">
        <w:rPr>
          <w:noProof/>
          <w:sz w:val="22"/>
          <w:szCs w:val="22"/>
        </w:rPr>
        <w:drawing>
          <wp:inline distT="0" distB="0" distL="0" distR="0" wp14:anchorId="071CFE6F" wp14:editId="7E599880">
            <wp:extent cx="5943600" cy="19170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917065"/>
                    </a:xfrm>
                    <a:prstGeom prst="rect">
                      <a:avLst/>
                    </a:prstGeom>
                  </pic:spPr>
                </pic:pic>
              </a:graphicData>
            </a:graphic>
          </wp:inline>
        </w:drawing>
      </w:r>
    </w:p>
    <w:p w14:paraId="7C0D2531" w14:textId="77777777" w:rsidR="000C7BE6" w:rsidRPr="000C7BE6" w:rsidRDefault="000C7BE6" w:rsidP="000C7BE6">
      <w:pPr>
        <w:rPr>
          <w:rFonts w:ascii="Arial" w:hAnsi="Arial" w:cs="Arial"/>
          <w:sz w:val="20"/>
          <w:szCs w:val="20"/>
          <w:lang w:val="es-NI"/>
        </w:rPr>
      </w:pPr>
      <w:r w:rsidRPr="00C83EDA">
        <w:rPr>
          <w:rFonts w:ascii="Arial" w:hAnsi="Arial" w:cs="Arial"/>
          <w:sz w:val="20"/>
          <w:szCs w:val="20"/>
          <w:lang w:val="es-ES"/>
        </w:rPr>
        <w:lastRenderedPageBreak/>
        <w:t xml:space="preserve">Fig. 1. Forest </w:t>
      </w:r>
      <w:proofErr w:type="spellStart"/>
      <w:r w:rsidRPr="00C83EDA">
        <w:rPr>
          <w:rFonts w:ascii="Arial" w:hAnsi="Arial" w:cs="Arial"/>
          <w:sz w:val="20"/>
          <w:szCs w:val="20"/>
          <w:lang w:val="es-ES"/>
        </w:rPr>
        <w:t>Plott</w:t>
      </w:r>
      <w:proofErr w:type="spellEnd"/>
      <w:r w:rsidRPr="00C83EDA">
        <w:rPr>
          <w:rFonts w:ascii="Arial" w:hAnsi="Arial" w:cs="Arial"/>
          <w:sz w:val="20"/>
          <w:szCs w:val="20"/>
          <w:lang w:val="es-ES"/>
        </w:rPr>
        <w:t xml:space="preserve"> (Diagrama de bosque) que representa riesgos relativos de éxito clínico para pacientes que recibieron tratamiento antibiótico comparado con placebo. La línea vertical indica el punto de no diferencia entre los dos grupos; las líneas horizontales indican los intervalos de confianza (IC) del 95 %., riesgos relativos; M-H, modelo de efectos fijos de Mantel-</w:t>
      </w:r>
      <w:proofErr w:type="spellStart"/>
      <w:r w:rsidRPr="00C83EDA">
        <w:rPr>
          <w:rFonts w:ascii="Arial" w:hAnsi="Arial" w:cs="Arial"/>
          <w:sz w:val="20"/>
          <w:szCs w:val="20"/>
          <w:lang w:val="es-ES"/>
        </w:rPr>
        <w:t>Haenszel</w:t>
      </w:r>
      <w:proofErr w:type="spellEnd"/>
      <w:r w:rsidRPr="00C83EDA">
        <w:rPr>
          <w:rFonts w:ascii="Arial" w:hAnsi="Arial" w:cs="Arial"/>
          <w:sz w:val="20"/>
          <w:szCs w:val="20"/>
          <w:lang w:val="es-ES"/>
        </w:rPr>
        <w:t xml:space="preserve">; </w:t>
      </w:r>
      <w:proofErr w:type="spellStart"/>
      <w:r w:rsidRPr="00C83EDA">
        <w:rPr>
          <w:rFonts w:ascii="Arial" w:hAnsi="Arial" w:cs="Arial"/>
          <w:sz w:val="20"/>
          <w:szCs w:val="20"/>
          <w:lang w:val="es-ES"/>
        </w:rPr>
        <w:t>gl</w:t>
      </w:r>
      <w:proofErr w:type="spellEnd"/>
      <w:r w:rsidRPr="00C83EDA">
        <w:rPr>
          <w:rFonts w:ascii="Arial" w:hAnsi="Arial" w:cs="Arial"/>
          <w:sz w:val="20"/>
          <w:szCs w:val="20"/>
          <w:lang w:val="es-ES"/>
        </w:rPr>
        <w:t>, grados de libertad.</w:t>
      </w:r>
    </w:p>
    <w:p w14:paraId="1F58C077" w14:textId="77777777" w:rsidR="000C7BE6" w:rsidRPr="000C7BE6" w:rsidRDefault="000C7BE6" w:rsidP="0023284E">
      <w:pPr>
        <w:pStyle w:val="Ttulo3"/>
        <w:rPr>
          <w:rFonts w:eastAsiaTheme="minorHAnsi"/>
          <w:lang w:val="es-NI"/>
        </w:rPr>
      </w:pPr>
    </w:p>
    <w:p w14:paraId="2ADC4BDB" w14:textId="77777777" w:rsidR="000C7BE6" w:rsidRPr="00C05418" w:rsidRDefault="000C7BE6" w:rsidP="0023284E">
      <w:pPr>
        <w:pStyle w:val="Ttulo3"/>
        <w:rPr>
          <w:rFonts w:ascii="Arial" w:eastAsiaTheme="minorHAnsi" w:hAnsi="Arial" w:cs="Arial"/>
          <w:b/>
          <w:bCs/>
          <w:lang w:val="es-ES"/>
        </w:rPr>
      </w:pPr>
      <w:bookmarkStart w:id="43" w:name="_Toc204004034"/>
      <w:r w:rsidRPr="00C05418">
        <w:rPr>
          <w:rFonts w:ascii="Arial" w:eastAsiaTheme="minorHAnsi" w:hAnsi="Arial" w:cs="Arial"/>
          <w:b/>
          <w:bCs/>
          <w:lang w:val="es-ES"/>
        </w:rPr>
        <w:t>Eventos adversos</w:t>
      </w:r>
      <w:bookmarkEnd w:id="43"/>
      <w:r w:rsidRPr="00C05418">
        <w:rPr>
          <w:rFonts w:ascii="Arial" w:eastAsiaTheme="minorHAnsi" w:hAnsi="Arial" w:cs="Arial"/>
          <w:b/>
          <w:bCs/>
          <w:lang w:val="es-ES"/>
        </w:rPr>
        <w:t xml:space="preserve"> </w:t>
      </w:r>
    </w:p>
    <w:p w14:paraId="6056D3FE" w14:textId="77777777" w:rsidR="000C7BE6" w:rsidRPr="00C83EDA" w:rsidRDefault="000C7BE6" w:rsidP="000C7BE6">
      <w:pPr>
        <w:spacing w:line="360" w:lineRule="auto"/>
        <w:jc w:val="both"/>
        <w:rPr>
          <w:rFonts w:ascii="Arial" w:hAnsi="Arial" w:cs="Arial"/>
          <w:lang w:val="es-ES"/>
        </w:rPr>
      </w:pPr>
    </w:p>
    <w:p w14:paraId="7E0FA364" w14:textId="77777777" w:rsidR="000C7BE6" w:rsidRDefault="000C7BE6" w:rsidP="000C7BE6">
      <w:pPr>
        <w:spacing w:line="360" w:lineRule="auto"/>
        <w:jc w:val="both"/>
        <w:rPr>
          <w:rFonts w:ascii="Arial" w:hAnsi="Arial" w:cs="Arial"/>
          <w:lang w:val="es-ES"/>
        </w:rPr>
      </w:pPr>
      <w:r w:rsidRPr="00C83EDA">
        <w:rPr>
          <w:rFonts w:ascii="Arial" w:hAnsi="Arial" w:cs="Arial"/>
          <w:lang w:val="es-ES"/>
        </w:rPr>
        <w:t xml:space="preserve">Se proporcionaron datos sobre pacientes con eventos adversos en los 8 estudios. De los ocho estudios incluidos en el metaanálisis, solo un estudio De </w:t>
      </w:r>
      <w:proofErr w:type="spellStart"/>
      <w:r w:rsidRPr="00C83EDA">
        <w:rPr>
          <w:rFonts w:ascii="Arial" w:hAnsi="Arial" w:cs="Arial"/>
          <w:lang w:val="es-ES"/>
        </w:rPr>
        <w:t>Sutter</w:t>
      </w:r>
      <w:proofErr w:type="spellEnd"/>
      <w:r w:rsidRPr="00C83EDA">
        <w:rPr>
          <w:rFonts w:ascii="Arial" w:hAnsi="Arial" w:cs="Arial"/>
          <w:lang w:val="es-ES"/>
        </w:rPr>
        <w:t xml:space="preserve"> AI 2002 se encontró que el uso de antibiótico tenía un poco más de siete veces de presentar eventos adversos en comparación con el placebo. No se observaron diferencias estadísticamente significativas en el porcentaje de pacientes con eventos adversos entre los que recibieron tratamiento con antibióticos y placebo, el RR estimado para el efecto global del tratamiento con antibióticos en relación con placebo fue de 1,50(IC del 95%: 0,83-2,73, sin un resultado estadísticamente significativo. La medida de heterogeneidad (I²), fue de 92 %.</w:t>
      </w:r>
    </w:p>
    <w:p w14:paraId="39023910" w14:textId="77777777" w:rsidR="00F72250" w:rsidRDefault="00F72250" w:rsidP="000C7BE6">
      <w:pPr>
        <w:spacing w:line="360" w:lineRule="auto"/>
        <w:jc w:val="both"/>
        <w:rPr>
          <w:rFonts w:ascii="Arial" w:hAnsi="Arial" w:cs="Arial"/>
          <w:lang w:val="es-ES"/>
        </w:rPr>
      </w:pPr>
    </w:p>
    <w:p w14:paraId="21EE900E" w14:textId="77777777" w:rsidR="00F72250" w:rsidRDefault="00F72250" w:rsidP="000C7BE6">
      <w:pPr>
        <w:spacing w:line="360" w:lineRule="auto"/>
        <w:jc w:val="both"/>
        <w:rPr>
          <w:rFonts w:ascii="Arial" w:hAnsi="Arial" w:cs="Arial"/>
          <w:lang w:val="es-ES"/>
        </w:rPr>
      </w:pPr>
    </w:p>
    <w:p w14:paraId="5AEA3E20" w14:textId="77777777" w:rsidR="00F72250" w:rsidRDefault="00F72250" w:rsidP="000C7BE6">
      <w:pPr>
        <w:spacing w:line="360" w:lineRule="auto"/>
        <w:jc w:val="both"/>
        <w:rPr>
          <w:rFonts w:ascii="Arial" w:hAnsi="Arial" w:cs="Arial"/>
          <w:lang w:val="es-ES"/>
        </w:rPr>
      </w:pPr>
    </w:p>
    <w:p w14:paraId="2234EBB9" w14:textId="77777777" w:rsidR="00F72250" w:rsidRPr="00C83EDA" w:rsidRDefault="00F72250" w:rsidP="000C7BE6">
      <w:pPr>
        <w:spacing w:line="360" w:lineRule="auto"/>
        <w:jc w:val="both"/>
        <w:rPr>
          <w:rFonts w:ascii="Arial" w:hAnsi="Arial" w:cs="Arial"/>
          <w:lang w:val="es-ES"/>
        </w:rPr>
      </w:pPr>
    </w:p>
    <w:p w14:paraId="38FC37A7" w14:textId="77777777" w:rsidR="000C7BE6" w:rsidRPr="000C7BE6" w:rsidRDefault="000C7BE6" w:rsidP="000C7BE6">
      <w:pPr>
        <w:spacing w:after="200" w:line="276" w:lineRule="auto"/>
        <w:rPr>
          <w:sz w:val="22"/>
          <w:szCs w:val="22"/>
          <w:lang w:val="es-NI"/>
        </w:rPr>
      </w:pPr>
    </w:p>
    <w:p w14:paraId="3EEFD31E" w14:textId="77777777" w:rsidR="000C7BE6" w:rsidRPr="000C7BE6" w:rsidRDefault="000C7BE6" w:rsidP="000C7BE6">
      <w:pPr>
        <w:spacing w:after="200" w:line="276" w:lineRule="auto"/>
        <w:rPr>
          <w:sz w:val="22"/>
          <w:szCs w:val="22"/>
          <w:lang w:val="es-NI"/>
        </w:rPr>
      </w:pPr>
      <w:r w:rsidRPr="000C7BE6">
        <w:rPr>
          <w:sz w:val="22"/>
          <w:szCs w:val="22"/>
          <w:lang w:val="es-NI"/>
        </w:rPr>
        <w:t>Figura 2. FOREST PLOT. DIAGRAMA DE BOSQUE DE EVENTOS ADVERSOS DE ESTUDIOS INCLUIDOS EN EL META ANALISISIS</w:t>
      </w:r>
    </w:p>
    <w:p w14:paraId="66668C30" w14:textId="6B8DE3A4" w:rsidR="000C7BE6" w:rsidRPr="000C7BE6" w:rsidRDefault="000C7BE6" w:rsidP="000C7BE6">
      <w:pPr>
        <w:spacing w:after="200" w:line="276" w:lineRule="auto"/>
        <w:rPr>
          <w:rStyle w:val="rynqvb"/>
          <w:sz w:val="22"/>
          <w:szCs w:val="22"/>
        </w:rPr>
      </w:pPr>
      <w:r w:rsidRPr="00C83EDA">
        <w:rPr>
          <w:noProof/>
          <w:sz w:val="22"/>
          <w:szCs w:val="22"/>
        </w:rPr>
        <w:lastRenderedPageBreak/>
        <w:drawing>
          <wp:inline distT="0" distB="0" distL="0" distR="0" wp14:anchorId="4E3C5ED6" wp14:editId="7D0F06CA">
            <wp:extent cx="5943600" cy="2482345"/>
            <wp:effectExtent l="0" t="0" r="0" b="0"/>
            <wp:docPr id="3" name="Imagen 3" descr="C:\Users\Armando\Downloads\analysi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ando\Downloads\analysis-1.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482345"/>
                    </a:xfrm>
                    <a:prstGeom prst="rect">
                      <a:avLst/>
                    </a:prstGeom>
                    <a:noFill/>
                    <a:ln>
                      <a:noFill/>
                    </a:ln>
                  </pic:spPr>
                </pic:pic>
              </a:graphicData>
            </a:graphic>
          </wp:inline>
        </w:drawing>
      </w:r>
    </w:p>
    <w:p w14:paraId="124478DA" w14:textId="77777777" w:rsidR="000C7BE6" w:rsidRPr="000C7BE6" w:rsidRDefault="000C7BE6" w:rsidP="000C7BE6">
      <w:pPr>
        <w:rPr>
          <w:lang w:val="es-MX"/>
        </w:rPr>
      </w:pPr>
    </w:p>
    <w:p w14:paraId="50E0C710"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18CA55FF" w14:textId="73935C96" w:rsidR="00520352" w:rsidRDefault="00520352" w:rsidP="00625070">
      <w:pPr>
        <w:pStyle w:val="Ttulo1"/>
        <w:numPr>
          <w:ilvl w:val="0"/>
          <w:numId w:val="6"/>
        </w:numPr>
        <w:rPr>
          <w:lang w:val="es-MX"/>
        </w:rPr>
      </w:pPr>
      <w:bookmarkStart w:id="44" w:name="_Toc204004035"/>
      <w:r>
        <w:rPr>
          <w:lang w:val="es-MX"/>
        </w:rPr>
        <w:lastRenderedPageBreak/>
        <w:t>Análisis y discusión de resultados</w:t>
      </w:r>
      <w:bookmarkEnd w:id="44"/>
      <w:r>
        <w:rPr>
          <w:lang w:val="es-MX"/>
        </w:rPr>
        <w:t xml:space="preserve"> </w:t>
      </w:r>
    </w:p>
    <w:p w14:paraId="6280C14C" w14:textId="77777777" w:rsidR="000C7BE6" w:rsidRDefault="000C7BE6" w:rsidP="000C7BE6">
      <w:pPr>
        <w:rPr>
          <w:lang w:val="es-MX"/>
        </w:rPr>
      </w:pPr>
    </w:p>
    <w:p w14:paraId="50442ECA" w14:textId="77777777" w:rsidR="000C7BE6" w:rsidRPr="000C7BE6" w:rsidRDefault="000C7BE6" w:rsidP="000C7BE6">
      <w:pPr>
        <w:spacing w:line="360" w:lineRule="auto"/>
        <w:jc w:val="both"/>
        <w:rPr>
          <w:rFonts w:ascii="Arial" w:hAnsi="Arial" w:cs="Arial"/>
          <w:sz w:val="22"/>
          <w:szCs w:val="22"/>
          <w:lang w:val="es-NI"/>
        </w:rPr>
      </w:pPr>
      <w:r w:rsidRPr="000C7BE6">
        <w:rPr>
          <w:rFonts w:ascii="Arial" w:hAnsi="Arial" w:cs="Arial"/>
          <w:lang w:val="es-NI"/>
        </w:rPr>
        <w:t>Las infecciones respiratorias agudas (IRA) en adultos son un problema de salud a nivel mundial</w:t>
      </w:r>
      <w:r w:rsidRPr="00C83EDA">
        <w:rPr>
          <w:rFonts w:ascii="Arial" w:hAnsi="Arial" w:cs="Arial"/>
          <w:lang w:val="es-ES"/>
        </w:rPr>
        <w:t xml:space="preserve"> y son el motivo más frecuente de consulta médica a nivel de la atención primaria</w:t>
      </w:r>
      <w:r w:rsidRPr="000C7BE6">
        <w:rPr>
          <w:rFonts w:ascii="Arial" w:hAnsi="Arial" w:cs="Arial"/>
          <w:color w:val="000000"/>
          <w:lang w:val="es-NI"/>
        </w:rPr>
        <w:t xml:space="preserve"> y también representan la primera causa de prescripción de antibióticos a pesar de que la mayoría de estas infecciones son de origen viral, de curso benigno, autolimitadas y de duración variable, </w:t>
      </w:r>
      <w:r w:rsidRPr="000C7BE6">
        <w:rPr>
          <w:rFonts w:ascii="Arial" w:hAnsi="Arial" w:cs="Arial"/>
          <w:lang w:val="es-NI"/>
        </w:rPr>
        <w:t>lo que hace inútil la prescripción con tratamiento antibiótico</w:t>
      </w:r>
      <w:r w:rsidRPr="000C7BE6">
        <w:rPr>
          <w:rFonts w:ascii="Arial" w:hAnsi="Arial" w:cs="Arial"/>
          <w:sz w:val="22"/>
          <w:szCs w:val="22"/>
          <w:lang w:val="es-NI"/>
        </w:rPr>
        <w:t xml:space="preserve">. </w:t>
      </w:r>
    </w:p>
    <w:p w14:paraId="62C3CD94"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 xml:space="preserve">Los resultados obtenidos en el presente estudio de revisión sistemática y metaanálisis encontramos que </w:t>
      </w:r>
      <w:r w:rsidRPr="00C83EDA">
        <w:rPr>
          <w:rFonts w:ascii="Arial" w:hAnsi="Arial" w:cs="Arial"/>
          <w:lang w:val="es-ES"/>
        </w:rPr>
        <w:t xml:space="preserve">no se encontró una diferencia relevante estadísticamente significativa en cuanto a una tasa de éxito clínico y de las reacciones adversas en el tratamiento con antibiótico de la rinosinusitis aguda y el placebo. Asimismo, se encontró que los participantes que recibieron antibióticos no obtuvieron mejores resultados en términos de falta de curación o persistencia de los síntomas que los que recibieron placebo. Estos datos coinciden con los resultados informados en otros estudios de </w:t>
      </w:r>
      <w:proofErr w:type="gramStart"/>
      <w:r w:rsidRPr="00C83EDA">
        <w:rPr>
          <w:rFonts w:ascii="Arial" w:hAnsi="Arial" w:cs="Arial"/>
          <w:lang w:val="es-ES"/>
        </w:rPr>
        <w:t>meta análisis</w:t>
      </w:r>
      <w:proofErr w:type="gramEnd"/>
      <w:r w:rsidRPr="00C83EDA">
        <w:rPr>
          <w:rFonts w:ascii="Arial" w:hAnsi="Arial" w:cs="Arial"/>
          <w:lang w:val="es-ES"/>
        </w:rPr>
        <w:t xml:space="preserve">, (9, 11, 15, y 19), </w:t>
      </w:r>
      <w:r w:rsidRPr="000C7BE6">
        <w:rPr>
          <w:rFonts w:ascii="Arial" w:hAnsi="Arial" w:cs="Arial"/>
          <w:lang w:val="es-NI"/>
        </w:rPr>
        <w:t>que determinaron que la</w:t>
      </w:r>
      <w:r w:rsidRPr="00C83EDA">
        <w:rPr>
          <w:rFonts w:ascii="Arial" w:hAnsi="Arial" w:cs="Arial"/>
          <w:lang w:val="es-ES"/>
        </w:rPr>
        <w:t xml:space="preserve"> eficacia clínica, y la incidencia de eventos adversos de los antibióticos prescritos en el tratamiento de infecciones bacterianas agudas fueron similares a las de los comparadores, como agente terapéutico alternativo. Este metaanálisis sugiere que es probable que muchos de los pacientes reclutados en los estudios presentaran la forma viral en lugar de la bacteriana de rinosinusitis aguda sin complicaciones.</w:t>
      </w:r>
    </w:p>
    <w:p w14:paraId="0CB28A93" w14:textId="77777777" w:rsidR="000C7BE6" w:rsidRPr="00C83EDA" w:rsidRDefault="000C7BE6" w:rsidP="000C7BE6">
      <w:pPr>
        <w:spacing w:line="360" w:lineRule="auto"/>
        <w:jc w:val="both"/>
        <w:rPr>
          <w:rFonts w:ascii="Arial" w:hAnsi="Arial" w:cs="Arial"/>
          <w:lang w:val="es-ES"/>
        </w:rPr>
      </w:pPr>
    </w:p>
    <w:p w14:paraId="387ADAC8"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No obstante, el estudio efectuado por J </w:t>
      </w:r>
      <w:proofErr w:type="spellStart"/>
      <w:r w:rsidRPr="00C83EDA">
        <w:rPr>
          <w:rFonts w:ascii="Arial" w:hAnsi="Arial" w:cs="Arial"/>
          <w:lang w:val="es-ES"/>
        </w:rPr>
        <w:t>J</w:t>
      </w:r>
      <w:proofErr w:type="spellEnd"/>
      <w:r w:rsidRPr="00C83EDA">
        <w:rPr>
          <w:rFonts w:ascii="Arial" w:hAnsi="Arial" w:cs="Arial"/>
          <w:lang w:val="es-ES"/>
        </w:rPr>
        <w:t xml:space="preserve"> </w:t>
      </w:r>
      <w:proofErr w:type="spellStart"/>
      <w:proofErr w:type="gramStart"/>
      <w:r w:rsidRPr="00C83EDA">
        <w:rPr>
          <w:rFonts w:ascii="Arial" w:hAnsi="Arial" w:cs="Arial"/>
          <w:lang w:val="es-ES"/>
        </w:rPr>
        <w:t>Smucny</w:t>
      </w:r>
      <w:proofErr w:type="spellEnd"/>
      <w:r w:rsidRPr="00C83EDA">
        <w:rPr>
          <w:rFonts w:ascii="Arial" w:hAnsi="Arial" w:cs="Arial"/>
          <w:lang w:val="es-ES"/>
        </w:rPr>
        <w:t>,(</w:t>
      </w:r>
      <w:proofErr w:type="gramEnd"/>
      <w:r w:rsidRPr="00C83EDA">
        <w:rPr>
          <w:rFonts w:ascii="Arial" w:hAnsi="Arial" w:cs="Arial"/>
          <w:lang w:val="es-ES"/>
        </w:rPr>
        <w:t>15) concluye que los antibióticos pueden ser moderadamente efectivos en una minoría de pacientes con bronquitis aguda y que pueda ser debido a una sobreestimación de los beneficios de los antibióticos. Los antibióticos no son necesarios para todos los pacientes con bronquitis aguda.</w:t>
      </w:r>
    </w:p>
    <w:p w14:paraId="5C27F908" w14:textId="77777777" w:rsidR="000C7BE6" w:rsidRPr="00C83EDA" w:rsidRDefault="000C7BE6" w:rsidP="000C7BE6">
      <w:pPr>
        <w:rPr>
          <w:sz w:val="22"/>
          <w:szCs w:val="22"/>
          <w:lang w:val="es-ES"/>
        </w:rPr>
      </w:pPr>
    </w:p>
    <w:p w14:paraId="04898199"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Sin embargo, otros estudios han demostrado cierta eficacia en el uso de antibióticos, el meta análisis realizado por </w:t>
      </w:r>
      <w:proofErr w:type="spellStart"/>
      <w:r w:rsidRPr="00C83EDA">
        <w:rPr>
          <w:rFonts w:ascii="Arial" w:hAnsi="Arial" w:cs="Arial"/>
          <w:lang w:val="es-ES"/>
        </w:rPr>
        <w:t>Marieke</w:t>
      </w:r>
      <w:proofErr w:type="spellEnd"/>
      <w:r w:rsidRPr="00C83EDA">
        <w:rPr>
          <w:rFonts w:ascii="Arial" w:hAnsi="Arial" w:cs="Arial"/>
          <w:lang w:val="es-ES"/>
        </w:rPr>
        <w:t xml:space="preserve"> B </w:t>
      </w:r>
      <w:proofErr w:type="spellStart"/>
      <w:r w:rsidRPr="00C83EDA">
        <w:rPr>
          <w:rFonts w:ascii="Arial" w:hAnsi="Arial" w:cs="Arial"/>
          <w:lang w:val="es-ES"/>
        </w:rPr>
        <w:t>Lemiengre</w:t>
      </w:r>
      <w:proofErr w:type="spellEnd"/>
      <w:r w:rsidRPr="00C83EDA">
        <w:rPr>
          <w:rFonts w:ascii="Arial" w:hAnsi="Arial" w:cs="Arial"/>
          <w:lang w:val="es-ES"/>
        </w:rPr>
        <w:t xml:space="preserve">,(14), realizaron estudio con el objetivo de evaluar el efecto de los antibióticos en adultos con rinosinusitis diagnosticada </w:t>
      </w:r>
      <w:r w:rsidRPr="00C83EDA">
        <w:rPr>
          <w:rFonts w:ascii="Arial" w:hAnsi="Arial" w:cs="Arial"/>
          <w:lang w:val="es-ES"/>
        </w:rPr>
        <w:lastRenderedPageBreak/>
        <w:t>clínicamente en atención primaria, encontraron que los antibióticos pueden acortar el tiempo de curación en una baja proporción y resuelve más rápidamente con antibióticos la secreción purulenta, Sin embargo,  los participantes que recibieron antibióticos experimentaron más eventos adversos que  los que recibieron placebo .</w:t>
      </w:r>
    </w:p>
    <w:p w14:paraId="2A3D8E52" w14:textId="77777777" w:rsidR="000C7BE6" w:rsidRPr="00C83EDA" w:rsidRDefault="000C7BE6" w:rsidP="000C7BE6">
      <w:pPr>
        <w:spacing w:line="360" w:lineRule="auto"/>
        <w:jc w:val="both"/>
        <w:rPr>
          <w:rFonts w:ascii="Arial" w:hAnsi="Arial" w:cs="Arial"/>
          <w:lang w:val="es-ES"/>
        </w:rPr>
      </w:pPr>
    </w:p>
    <w:p w14:paraId="16899B0F"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El estudio concluye que el posible beneficio de los antibióticos en el tratamiento de la rinosinusitis aguda diagnosticada clínicamente debe considerarse en el contexto de una alta prevalencia de eventos adversos. Teniendo en cuenta la resistencia a los antibióticos y la muy baja incidencia de complicaciones graves, el estudio concluye que no hay lugar para los antibióticos en pacientes con rinosinusitis aguda no complicada diagnosticada clínicamente. (14).</w:t>
      </w:r>
    </w:p>
    <w:p w14:paraId="380E5BED" w14:textId="77777777" w:rsidR="000C7BE6" w:rsidRPr="00C83EDA" w:rsidRDefault="000C7BE6" w:rsidP="000C7BE6">
      <w:pPr>
        <w:rPr>
          <w:lang w:val="es-ES"/>
        </w:rPr>
      </w:pPr>
    </w:p>
    <w:p w14:paraId="19E965E5"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 Considerando la alta tasa mundial de prescripción de antibióticos para la rinosinusitis, la creciente resistencia a los antibióticos y la muy baja incidencia de complicaciones, podemos concluir que no hay lugar para el uso de antibióticos en adultos con rinosinusitis aguda sin complicaciones. </w:t>
      </w:r>
    </w:p>
    <w:p w14:paraId="29F6D105"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t>No obstante, el</w:t>
      </w:r>
      <w:r w:rsidRPr="00C83EDA">
        <w:rPr>
          <w:rFonts w:ascii="Arial" w:hAnsi="Arial" w:cs="Arial"/>
          <w:lang w:val="es-ES"/>
        </w:rPr>
        <w:t xml:space="preserve"> Colegio Americano de Médicos (ACP) y los Centros para el Control y la Prevención de Enfermedades presentan guías clínicas sobre las mejores prácticas para el uso de antibióticos para adultos  con IRA, por lo cual, aconsejan que los médicos deben reservar el tratamiento con antibióticos para la rinosinusitis aguda para pacientes con síntomas persistentes durante más de 10 días, aparición de síntomas graves o signos de fiebre alta (&gt;39 °C) y secreción nasal purulenta o dolor facial que dure al menos 3 días consecutivos, o aparición de empeoramiento de los síntomas después de una enfermedad viral típica que duró 5 días y que inicialmente mejoró (doble enfermedad).(31).</w:t>
      </w:r>
    </w:p>
    <w:p w14:paraId="7CBD6396" w14:textId="77777777" w:rsidR="000C7BE6" w:rsidRPr="00C83EDA" w:rsidRDefault="000C7BE6" w:rsidP="000C7BE6">
      <w:pPr>
        <w:spacing w:line="360" w:lineRule="auto"/>
        <w:jc w:val="both"/>
        <w:rPr>
          <w:rFonts w:ascii="Arial" w:hAnsi="Arial" w:cs="Arial"/>
          <w:lang w:val="es-ES"/>
        </w:rPr>
      </w:pPr>
    </w:p>
    <w:p w14:paraId="08A2693B"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La implicación que podemos deducir para la atención primaria es que los antibióticos ofrecen poco beneficio a los pacientes con síntomas agudos similares a la rinosinusitis. Los signos y síntomas clínicos comunes no permiten identificar un subgrupo para el cual </w:t>
      </w:r>
      <w:r w:rsidRPr="00C83EDA">
        <w:rPr>
          <w:rFonts w:ascii="Arial" w:hAnsi="Arial" w:cs="Arial"/>
          <w:lang w:val="es-ES"/>
        </w:rPr>
        <w:lastRenderedPageBreak/>
        <w:t>el tratamiento esté claramente justificado, dado el costo, los eventos adversos y la resistencia bacteriana asociada con el uso de antibióticos. Los antibióticos no se justifican incluso si un paciente reporta síntomas durante más de 7 a 10 días, y la gravedad de los síntomas es importante solo en el sentido de que los signos sugestivos de una complicación grave son la única razón para el tratamiento antibiótico inmediato.</w:t>
      </w:r>
    </w:p>
    <w:p w14:paraId="59ABBA19" w14:textId="77777777" w:rsidR="000C7BE6" w:rsidRPr="00C83EDA" w:rsidRDefault="000C7BE6" w:rsidP="000C7BE6">
      <w:pPr>
        <w:spacing w:line="360" w:lineRule="auto"/>
        <w:jc w:val="both"/>
        <w:rPr>
          <w:sz w:val="22"/>
          <w:szCs w:val="22"/>
          <w:lang w:val="es-ES"/>
        </w:rPr>
      </w:pPr>
    </w:p>
    <w:p w14:paraId="2C0F3DBB"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En cuanto a la toxicidad, los eventos adversos más comunes notificados en los ECA incluidos en nuestro metaanálisis fueron de naturaleza gastrointestinal, consistentes principalmente en diarrea y náuseas/vómitos. Aunque estos no suelen ser graves, pueden causar considerable malestar al paciente y disminuir el cumplimiento terapéutico. Además, el aumento de la resistencia bacteriana a los fármacos es una preocupación importante a nivel mundial y, además del uso injustificado de antibióticos, la exposición prolongada y la interacción de las bacterias con los agentes antimicrobianos se consideran factores contribuyentes importantes</w:t>
      </w:r>
    </w:p>
    <w:p w14:paraId="5FBFF0F2" w14:textId="77777777" w:rsidR="000C7BE6" w:rsidRPr="00C83EDA" w:rsidRDefault="000C7BE6" w:rsidP="000C7BE6">
      <w:pPr>
        <w:spacing w:line="360" w:lineRule="auto"/>
        <w:jc w:val="both"/>
        <w:rPr>
          <w:sz w:val="22"/>
          <w:szCs w:val="22"/>
          <w:lang w:val="es-ES"/>
        </w:rPr>
      </w:pPr>
    </w:p>
    <w:p w14:paraId="618B4EBA"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Cabe destacar que la utilidad de la administración rutinaria de antibióticos en pacientes con síntomas y signos de sinusitis aguda es controvertida. Esto se debe a que se espera que la mayoría de los pacientes con estas manifestaciones presenten una enfermedad autolimitada de etiología viral (32). </w:t>
      </w:r>
    </w:p>
    <w:p w14:paraId="3858151B" w14:textId="77777777" w:rsidR="000C7BE6" w:rsidRPr="00C83EDA" w:rsidRDefault="000C7BE6" w:rsidP="000C7BE6">
      <w:pPr>
        <w:spacing w:line="360" w:lineRule="auto"/>
        <w:jc w:val="both"/>
        <w:rPr>
          <w:sz w:val="22"/>
          <w:szCs w:val="22"/>
          <w:lang w:val="es-ES"/>
        </w:rPr>
      </w:pPr>
    </w:p>
    <w:p w14:paraId="262E76FD"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Ningún signo o síntoma único y relevante puede predecir con precisión la necesidad de administración de antibióticos. La identificación de los pacientes con probabilidad de presentar una enfermedad de etiología bacteriana y, por lo tanto, ser candidatos a la terapia con antibióticos depende en gran medida del criterio del médico, considerando una constelación de parámetros clínicos. Sin embargo, los datos muestran que se abusa de los antibióticos para el tratamiento de la sinusitis aguda en los servicios de atención primaria (32). </w:t>
      </w:r>
    </w:p>
    <w:p w14:paraId="5F979B01" w14:textId="77777777" w:rsidR="000C7BE6" w:rsidRPr="00C83EDA" w:rsidRDefault="000C7BE6" w:rsidP="000C7BE6">
      <w:pPr>
        <w:spacing w:line="360" w:lineRule="auto"/>
        <w:jc w:val="both"/>
        <w:rPr>
          <w:rFonts w:ascii="Arial" w:hAnsi="Arial" w:cs="Arial"/>
          <w:lang w:val="es-ES"/>
        </w:rPr>
      </w:pPr>
    </w:p>
    <w:p w14:paraId="5622600F"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lastRenderedPageBreak/>
        <w:t>De acuerdo con Ray O Connor señala que el 74 % de la prescripción de antibióticos se realiza en atención primaria y esta es uno de los factores relevante en la resistencia a los antimicrobianos y es debido al tratamiento inadecuado de infecciones respiratorias agudas. Asimismo, enfatiza que los profesionales de atención primaria se ven muy influenciados a la hora de prescribir por las expectativas de los pacientes respecto a los antibióticos, la incertidumbre clínica y la presión del tiempo derivada de la carga de trabajo. (33).</w:t>
      </w:r>
    </w:p>
    <w:p w14:paraId="7FCC1276" w14:textId="77777777" w:rsidR="000C7BE6" w:rsidRPr="00C83EDA" w:rsidRDefault="000C7BE6" w:rsidP="000C7BE6">
      <w:pPr>
        <w:spacing w:line="360" w:lineRule="auto"/>
        <w:jc w:val="both"/>
        <w:rPr>
          <w:rFonts w:ascii="Arial" w:hAnsi="Arial" w:cs="Arial"/>
          <w:lang w:val="es-ES"/>
        </w:rPr>
      </w:pPr>
    </w:p>
    <w:p w14:paraId="52ED321A" w14:textId="77777777" w:rsidR="000C7BE6" w:rsidRDefault="000C7BE6" w:rsidP="000C7BE6">
      <w:pPr>
        <w:spacing w:line="360" w:lineRule="auto"/>
        <w:jc w:val="both"/>
        <w:rPr>
          <w:rFonts w:ascii="Arial" w:hAnsi="Arial" w:cs="Arial"/>
          <w:lang w:val="es-ES"/>
        </w:rPr>
      </w:pPr>
      <w:r w:rsidRPr="00C83EDA">
        <w:rPr>
          <w:rFonts w:ascii="Arial" w:hAnsi="Arial" w:cs="Arial"/>
          <w:lang w:val="es-ES"/>
        </w:rPr>
        <w:t>A pesar que este estudio de metaanálisis es que se basa en que los ECA que se incluyeron tenían una calidad metodológica en su diseño,  en su mayoría doble ciego y que emplearon criterios de elegibilidad de inclusión diagnósticos similares y de exclusión bien explícitos, No obstante</w:t>
      </w:r>
      <w:r w:rsidRPr="00C83EDA">
        <w:rPr>
          <w:sz w:val="22"/>
          <w:szCs w:val="22"/>
          <w:lang w:val="es-ES"/>
        </w:rPr>
        <w:t xml:space="preserve">, </w:t>
      </w:r>
      <w:r w:rsidRPr="00C83EDA">
        <w:rPr>
          <w:rFonts w:ascii="Arial" w:hAnsi="Arial" w:cs="Arial"/>
          <w:lang w:val="es-ES"/>
        </w:rPr>
        <w:t>las limitaciones de este estudio incluyeron la variación entre los ensayos en cuanto a los criterios de inclusión, el antibiótico utilizado, cuándo y cómo se evaluó el resultado, y la forma en que se evaluaron y registraron los signos y síntomas.</w:t>
      </w:r>
      <w:r w:rsidRPr="00C83EDA">
        <w:rPr>
          <w:sz w:val="22"/>
          <w:szCs w:val="22"/>
          <w:lang w:val="es-ES"/>
        </w:rPr>
        <w:t xml:space="preserve"> </w:t>
      </w:r>
      <w:r w:rsidRPr="00C83EDA">
        <w:rPr>
          <w:rFonts w:ascii="Arial" w:hAnsi="Arial" w:cs="Arial"/>
          <w:lang w:val="es-ES"/>
        </w:rPr>
        <w:t>A pesar de la variación entre los ensayos, se observaron resultados consistentes para tres medidas indirectas de riesgo subyacente: duración de los síntomas, eventos adversos y edad.</w:t>
      </w:r>
    </w:p>
    <w:p w14:paraId="70A7E563" w14:textId="77777777" w:rsidR="000C7BE6" w:rsidRDefault="000C7BE6" w:rsidP="000C7BE6">
      <w:pPr>
        <w:spacing w:line="360" w:lineRule="auto"/>
        <w:jc w:val="both"/>
        <w:rPr>
          <w:rFonts w:ascii="Arial" w:hAnsi="Arial" w:cs="Arial"/>
          <w:lang w:val="es-ES"/>
        </w:rPr>
      </w:pPr>
    </w:p>
    <w:p w14:paraId="7417EDEA" w14:textId="77777777" w:rsidR="000C7BE6" w:rsidRDefault="000C7BE6" w:rsidP="000C7BE6">
      <w:pPr>
        <w:spacing w:line="360" w:lineRule="auto"/>
        <w:jc w:val="both"/>
        <w:rPr>
          <w:rFonts w:ascii="Arial" w:hAnsi="Arial" w:cs="Arial"/>
          <w:lang w:val="es-ES"/>
        </w:rPr>
      </w:pPr>
    </w:p>
    <w:p w14:paraId="73C7BA54" w14:textId="77777777" w:rsidR="000C7BE6" w:rsidRPr="000C7BE6" w:rsidRDefault="000C7BE6" w:rsidP="000C7BE6">
      <w:pPr>
        <w:rPr>
          <w:lang w:val="es-ES"/>
        </w:rPr>
      </w:pPr>
    </w:p>
    <w:p w14:paraId="7753DB87"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03CD3C6A" w14:textId="27ACF80A" w:rsidR="00520352" w:rsidRDefault="00520352" w:rsidP="00625070">
      <w:pPr>
        <w:pStyle w:val="Ttulo1"/>
        <w:numPr>
          <w:ilvl w:val="0"/>
          <w:numId w:val="6"/>
        </w:numPr>
        <w:rPr>
          <w:lang w:val="es-MX"/>
        </w:rPr>
      </w:pPr>
      <w:bookmarkStart w:id="45" w:name="_Toc204004036"/>
      <w:r>
        <w:rPr>
          <w:lang w:val="es-MX"/>
        </w:rPr>
        <w:lastRenderedPageBreak/>
        <w:t>Conclusiones</w:t>
      </w:r>
      <w:bookmarkEnd w:id="45"/>
      <w:r>
        <w:rPr>
          <w:lang w:val="es-MX"/>
        </w:rPr>
        <w:t xml:space="preserve"> </w:t>
      </w:r>
    </w:p>
    <w:p w14:paraId="51D90DAA" w14:textId="77777777" w:rsidR="000C7BE6" w:rsidRDefault="000C7BE6" w:rsidP="000C7BE6">
      <w:pPr>
        <w:rPr>
          <w:lang w:val="es-ES"/>
        </w:rPr>
      </w:pPr>
    </w:p>
    <w:p w14:paraId="6D5C1A03" w14:textId="0B62FE0C" w:rsidR="000C7BE6" w:rsidRDefault="000C7BE6" w:rsidP="000C7BE6">
      <w:pPr>
        <w:spacing w:line="360" w:lineRule="auto"/>
        <w:jc w:val="both"/>
        <w:rPr>
          <w:rFonts w:ascii="Arial" w:hAnsi="Arial" w:cs="Arial"/>
          <w:lang w:val="es-ES"/>
        </w:rPr>
      </w:pPr>
      <w:r w:rsidRPr="00C83EDA">
        <w:rPr>
          <w:rFonts w:ascii="Arial" w:hAnsi="Arial" w:cs="Arial"/>
          <w:lang w:val="es-ES"/>
        </w:rPr>
        <w:t>En cuanto a las características demográficas de los participantes al estudio, una proporción mayor correspondía a sexo femenino, predominando una población adulta joven ya que la media de edad fue entre 32 a 50 años.</w:t>
      </w:r>
      <w:r w:rsidR="00F565B5">
        <w:rPr>
          <w:rFonts w:ascii="Arial" w:hAnsi="Arial" w:cs="Arial"/>
          <w:lang w:val="es-ES"/>
        </w:rPr>
        <w:t xml:space="preserve"> </w:t>
      </w:r>
    </w:p>
    <w:p w14:paraId="015EDEB4" w14:textId="4F7063B0" w:rsidR="000C7BE6" w:rsidRPr="00C83EDA" w:rsidRDefault="00F565B5" w:rsidP="000C7BE6">
      <w:pPr>
        <w:spacing w:line="360" w:lineRule="auto"/>
        <w:jc w:val="both"/>
        <w:rPr>
          <w:rFonts w:ascii="Arial" w:hAnsi="Arial" w:cs="Arial"/>
          <w:lang w:val="es-ES"/>
        </w:rPr>
      </w:pPr>
      <w:r>
        <w:rPr>
          <w:rFonts w:ascii="Arial" w:eastAsia="Times New Roman" w:hAnsi="Arial" w:cs="Arial"/>
          <w:kern w:val="0"/>
          <w:lang w:val="es-ES" w:eastAsia="es-NI"/>
          <w14:ligatures w14:val="none"/>
        </w:rPr>
        <w:t xml:space="preserve">Al comparar la eficacia de los distintos tipos de </w:t>
      </w:r>
      <w:r>
        <w:rPr>
          <w:rFonts w:ascii="Arial" w:eastAsia="Times New Roman" w:hAnsi="Arial" w:cs="Arial"/>
          <w:kern w:val="0"/>
          <w:lang w:val="es-ES" w:eastAsia="es-NI"/>
          <w14:ligatures w14:val="none"/>
        </w:rPr>
        <w:t>antibióticos</w:t>
      </w:r>
      <w:r>
        <w:rPr>
          <w:rFonts w:ascii="Arial" w:eastAsia="Times New Roman" w:hAnsi="Arial" w:cs="Arial"/>
          <w:kern w:val="0"/>
          <w:lang w:val="es-ES" w:eastAsia="es-NI"/>
          <w14:ligatures w14:val="none"/>
        </w:rPr>
        <w:t xml:space="preserve"> que se prescribieron en seis estudios de este </w:t>
      </w:r>
      <w:r>
        <w:rPr>
          <w:rFonts w:ascii="Arial" w:eastAsia="Times New Roman" w:hAnsi="Arial" w:cs="Arial"/>
          <w:kern w:val="0"/>
          <w:lang w:val="es-ES" w:eastAsia="es-NI"/>
          <w14:ligatures w14:val="none"/>
        </w:rPr>
        <w:t>metaanálisis</w:t>
      </w:r>
      <w:r>
        <w:rPr>
          <w:rFonts w:ascii="Arial" w:eastAsia="Times New Roman" w:hAnsi="Arial" w:cs="Arial"/>
          <w:kern w:val="0"/>
          <w:lang w:val="es-ES" w:eastAsia="es-NI"/>
          <w14:ligatures w14:val="none"/>
        </w:rPr>
        <w:t xml:space="preserve"> para tratar la rinosinusitis aguda no complicada, cuatro de ellos, pertenecían a la penicilina sintética (amoxicilina), administrándose en la mayoría dosis de 500 miligramos cada 8 horas durante 10 días; otro estudio prescribió además de la penicilina sintética combinada con un inhibidor de betalactámicos (amoxicilina y acido clavulánico), y otro estudio prescribió una fluoroquinolona (moxifloxacino, 400 miligramos durante 5 días). Todos estos estudios cuyos pacientes fueron tratados con penicilina sintética, y fluoroquinolonas no tuvieron una mejoría clínica en comparación con el placebo.</w:t>
      </w:r>
    </w:p>
    <w:p w14:paraId="2F924B60"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 xml:space="preserve">Nuestra revisión del presente metaanálisis de ocho estudios demostró que la mayoría de los resultados no se encontró una diferencia relevante estadísticamente significativa en cuanto a una tasa de éxito clínico, excepto en el estudio de </w:t>
      </w:r>
      <w:proofErr w:type="spellStart"/>
      <w:r w:rsidRPr="00C83EDA">
        <w:rPr>
          <w:rFonts w:ascii="Arial" w:hAnsi="Arial" w:cs="Arial"/>
          <w:lang w:val="es-ES"/>
        </w:rPr>
        <w:t>Garbutt</w:t>
      </w:r>
      <w:proofErr w:type="spellEnd"/>
      <w:r w:rsidRPr="00C83EDA">
        <w:rPr>
          <w:rFonts w:ascii="Arial" w:hAnsi="Arial" w:cs="Arial"/>
          <w:lang w:val="es-ES"/>
        </w:rPr>
        <w:t xml:space="preserve"> 2012 que la amoxicilina alcanzo una mejoría clínica al séptimo día de tratamiento en pacientes con una rinosinusitis aguda. Como resultado global de los cinco estudios se determinó que el RR estimado para el efecto global del tratamiento con antibióticos en relación con placebo fue de 1,02(IC del 95%: 0,92-1,12, sin un resultado estadísticamente significativo</w:t>
      </w:r>
    </w:p>
    <w:p w14:paraId="1A626D42" w14:textId="77777777" w:rsidR="000C7BE6" w:rsidRPr="00C83EDA" w:rsidRDefault="000C7BE6" w:rsidP="000C7BE6">
      <w:pPr>
        <w:spacing w:line="360" w:lineRule="auto"/>
        <w:jc w:val="both"/>
        <w:rPr>
          <w:rFonts w:ascii="Arial" w:hAnsi="Arial" w:cs="Arial"/>
          <w:lang w:val="es-ES"/>
        </w:rPr>
      </w:pPr>
    </w:p>
    <w:p w14:paraId="4D06319D" w14:textId="77777777" w:rsidR="000C7BE6" w:rsidRPr="000C7BE6" w:rsidRDefault="000C7BE6" w:rsidP="000C7BE6">
      <w:pPr>
        <w:spacing w:line="360" w:lineRule="auto"/>
        <w:jc w:val="both"/>
        <w:rPr>
          <w:rFonts w:ascii="Arial" w:hAnsi="Arial" w:cs="Arial"/>
          <w:lang w:val="es-NI"/>
        </w:rPr>
      </w:pPr>
      <w:r w:rsidRPr="00C83EDA">
        <w:rPr>
          <w:rFonts w:ascii="Arial" w:hAnsi="Arial" w:cs="Arial"/>
          <w:lang w:val="es-ES"/>
        </w:rPr>
        <w:t>Se presentaron una proporción mayor de efectos adversos en los grupos que recibieron antibiótico en los siguientes estudios (</w:t>
      </w:r>
      <w:r w:rsidRPr="000C7BE6">
        <w:rPr>
          <w:rFonts w:ascii="Arial" w:hAnsi="Arial" w:cs="Arial"/>
          <w:lang w:val="es-NI"/>
        </w:rPr>
        <w:t xml:space="preserve">Sabino HA/2017, Dan </w:t>
      </w:r>
      <w:proofErr w:type="spellStart"/>
      <w:r w:rsidRPr="000C7BE6">
        <w:rPr>
          <w:rFonts w:ascii="Arial" w:hAnsi="Arial" w:cs="Arial"/>
          <w:lang w:val="es-NI"/>
        </w:rPr>
        <w:t>Merenstein</w:t>
      </w:r>
      <w:proofErr w:type="spellEnd"/>
      <w:r w:rsidRPr="000C7BE6">
        <w:rPr>
          <w:rFonts w:ascii="Arial" w:hAnsi="Arial" w:cs="Arial"/>
          <w:lang w:val="es-NI"/>
        </w:rPr>
        <w:t xml:space="preserve">/ 2005, Helena </w:t>
      </w:r>
      <w:proofErr w:type="spellStart"/>
      <w:r w:rsidRPr="000C7BE6">
        <w:rPr>
          <w:rFonts w:ascii="Arial" w:hAnsi="Arial" w:cs="Arial"/>
          <w:lang w:val="es-NI"/>
        </w:rPr>
        <w:t>Varonen</w:t>
      </w:r>
      <w:proofErr w:type="spellEnd"/>
      <w:r w:rsidRPr="000C7BE6">
        <w:rPr>
          <w:rFonts w:ascii="Arial" w:hAnsi="Arial" w:cs="Arial"/>
          <w:lang w:val="es-NI"/>
        </w:rPr>
        <w:t xml:space="preserve">/2003 y </w:t>
      </w:r>
      <w:proofErr w:type="spellStart"/>
      <w:r w:rsidRPr="00C83EDA">
        <w:rPr>
          <w:rFonts w:ascii="Arial" w:hAnsi="Arial" w:cs="Arial"/>
          <w:lang w:val="es-ES"/>
        </w:rPr>
        <w:t>An</w:t>
      </w:r>
      <w:proofErr w:type="spellEnd"/>
      <w:r w:rsidRPr="00C83EDA">
        <w:rPr>
          <w:rFonts w:ascii="Arial" w:hAnsi="Arial" w:cs="Arial"/>
          <w:lang w:val="es-ES"/>
        </w:rPr>
        <w:t xml:space="preserve"> i. de </w:t>
      </w:r>
      <w:proofErr w:type="spellStart"/>
      <w:r w:rsidRPr="00C83EDA">
        <w:rPr>
          <w:rFonts w:ascii="Arial" w:hAnsi="Arial" w:cs="Arial"/>
          <w:lang w:val="es-ES"/>
        </w:rPr>
        <w:t>Sutter</w:t>
      </w:r>
      <w:proofErr w:type="spellEnd"/>
      <w:r w:rsidRPr="00C83EDA">
        <w:rPr>
          <w:rFonts w:ascii="Arial" w:hAnsi="Arial" w:cs="Arial"/>
          <w:lang w:val="es-ES"/>
        </w:rPr>
        <w:t xml:space="preserve">/2002), siendo los eventos adversos más frecuentes la diarrea, dolor de estómago, cefalea y fatiga. Asimismo, en los estudios </w:t>
      </w:r>
      <w:proofErr w:type="spellStart"/>
      <w:proofErr w:type="gramStart"/>
      <w:r w:rsidRPr="000C7BE6">
        <w:rPr>
          <w:rFonts w:ascii="Arial" w:hAnsi="Arial" w:cs="Arial"/>
          <w:lang w:val="es-NI"/>
        </w:rPr>
        <w:t>Meltzer,Eli</w:t>
      </w:r>
      <w:proofErr w:type="spellEnd"/>
      <w:proofErr w:type="gramEnd"/>
      <w:r w:rsidRPr="000C7BE6">
        <w:rPr>
          <w:rFonts w:ascii="Arial" w:hAnsi="Arial" w:cs="Arial"/>
          <w:lang w:val="es-NI"/>
        </w:rPr>
        <w:t>/</w:t>
      </w:r>
    </w:p>
    <w:p w14:paraId="01AA31D0" w14:textId="77777777" w:rsidR="000C7BE6" w:rsidRPr="00C83EDA" w:rsidRDefault="000C7BE6" w:rsidP="000C7BE6">
      <w:pPr>
        <w:spacing w:line="360" w:lineRule="auto"/>
        <w:jc w:val="both"/>
        <w:rPr>
          <w:rFonts w:ascii="Arial" w:hAnsi="Arial" w:cs="Arial"/>
          <w:lang w:val="es-ES"/>
        </w:rPr>
      </w:pPr>
      <w:r w:rsidRPr="000C7BE6">
        <w:rPr>
          <w:rFonts w:ascii="Arial" w:hAnsi="Arial" w:cs="Arial"/>
          <w:lang w:val="es-NI"/>
        </w:rPr>
        <w:lastRenderedPageBreak/>
        <w:t xml:space="preserve">2005 y </w:t>
      </w:r>
      <w:proofErr w:type="spellStart"/>
      <w:r w:rsidRPr="000C7BE6">
        <w:rPr>
          <w:rFonts w:ascii="Arial" w:hAnsi="Arial" w:cs="Arial"/>
          <w:lang w:val="es-NI"/>
        </w:rPr>
        <w:t>Garbutt</w:t>
      </w:r>
      <w:proofErr w:type="spellEnd"/>
      <w:r w:rsidRPr="000C7BE6">
        <w:rPr>
          <w:rFonts w:ascii="Arial" w:hAnsi="Arial" w:cs="Arial"/>
          <w:lang w:val="es-NI"/>
        </w:rPr>
        <w:t xml:space="preserve"> JM/2012, se encontraron una proporción ligeramente superior de eventos adversos en el grupo placebo, siendo las más frecuentes,</w:t>
      </w:r>
      <w:r w:rsidRPr="00C83EDA">
        <w:rPr>
          <w:rFonts w:ascii="Arial" w:hAnsi="Arial" w:cs="Arial"/>
          <w:lang w:val="es-ES"/>
        </w:rPr>
        <w:t xml:space="preserve"> cefalea, cansancio, cólicos abdominales y diarrea.</w:t>
      </w:r>
    </w:p>
    <w:p w14:paraId="7945A537" w14:textId="77777777" w:rsidR="000C7BE6" w:rsidRPr="00C83EDA" w:rsidRDefault="000C7BE6" w:rsidP="000C7BE6">
      <w:pPr>
        <w:spacing w:line="360" w:lineRule="auto"/>
        <w:jc w:val="both"/>
        <w:rPr>
          <w:rFonts w:ascii="Arial" w:hAnsi="Arial" w:cs="Arial"/>
          <w:lang w:val="es-ES"/>
        </w:rPr>
      </w:pPr>
    </w:p>
    <w:p w14:paraId="7FE03912" w14:textId="77777777" w:rsidR="000C7BE6" w:rsidRPr="00C83EDA" w:rsidRDefault="000C7BE6" w:rsidP="000C7BE6">
      <w:pPr>
        <w:spacing w:line="360" w:lineRule="auto"/>
        <w:jc w:val="both"/>
        <w:rPr>
          <w:rFonts w:ascii="Arial" w:hAnsi="Arial" w:cs="Arial"/>
          <w:lang w:val="es-ES"/>
        </w:rPr>
      </w:pPr>
      <w:r w:rsidRPr="00C83EDA">
        <w:rPr>
          <w:rFonts w:ascii="Arial" w:hAnsi="Arial" w:cs="Arial"/>
          <w:lang w:val="es-ES"/>
        </w:rPr>
        <w:t>Estas diferencias en cuanto a los eventos adversos que se presentaron en los ocho estudios, no se observaron diferencias estadísticamente significativas en el porcentaje de pacientes con eventos adversos entre los que recibieron tratamiento con antibióticos y placebo.</w:t>
      </w:r>
    </w:p>
    <w:p w14:paraId="57FA6A4A" w14:textId="77777777" w:rsidR="000C7BE6" w:rsidRPr="00C83EDA" w:rsidRDefault="000C7BE6" w:rsidP="000C7BE6">
      <w:pPr>
        <w:spacing w:line="360" w:lineRule="auto"/>
        <w:jc w:val="both"/>
        <w:rPr>
          <w:rFonts w:ascii="Arial" w:hAnsi="Arial" w:cs="Arial"/>
          <w:lang w:val="es-ES"/>
        </w:rPr>
      </w:pPr>
    </w:p>
    <w:p w14:paraId="3CCC7160" w14:textId="77777777" w:rsidR="000C7BE6" w:rsidRPr="00761500" w:rsidRDefault="000C7BE6" w:rsidP="000C7BE6">
      <w:pPr>
        <w:spacing w:line="360" w:lineRule="auto"/>
        <w:jc w:val="both"/>
        <w:rPr>
          <w:rStyle w:val="rynqvb"/>
          <w:rFonts w:ascii="Arial" w:hAnsi="Arial" w:cs="Arial"/>
          <w:lang w:val="es-ES"/>
        </w:rPr>
      </w:pPr>
      <w:r w:rsidRPr="00C83EDA">
        <w:rPr>
          <w:rFonts w:ascii="Arial" w:hAnsi="Arial" w:cs="Arial"/>
          <w:lang w:val="es-ES"/>
        </w:rPr>
        <w:t xml:space="preserve">Por lo tanto, concluimos que los pacientes con una infección aguda de las vías respiratorias superiores con rinorrea purulenta no experimentan ningún beneficio significativo con el tratamiento con antibiótico sea amoxicilina, amoxicilina – </w:t>
      </w:r>
      <w:proofErr w:type="spellStart"/>
      <w:r w:rsidRPr="00C83EDA">
        <w:rPr>
          <w:rFonts w:ascii="Arial" w:hAnsi="Arial" w:cs="Arial"/>
          <w:lang w:val="es-ES"/>
        </w:rPr>
        <w:t>clavulina</w:t>
      </w:r>
      <w:proofErr w:type="spellEnd"/>
      <w:r w:rsidRPr="00C83EDA">
        <w:rPr>
          <w:rFonts w:ascii="Arial" w:hAnsi="Arial" w:cs="Arial"/>
          <w:lang w:val="es-ES"/>
        </w:rPr>
        <w:t>. Adicionalmente, el tratamiento con antibiótico y en particular con amoxicilina aumenta el riesgo de diarrea. Asimismo, tanto los pacientes tratados con antibióticos y placebo las molestias persisten durante mucho tiempo: después de 10 días, dos tercios de los pacientes aún presentaban molestias y aproximadamente la mitad seguían sintiéndose mal.</w:t>
      </w:r>
    </w:p>
    <w:p w14:paraId="6E1316BC" w14:textId="77777777" w:rsidR="000C7BE6" w:rsidRPr="000C7BE6" w:rsidRDefault="000C7BE6" w:rsidP="000C7BE6">
      <w:pPr>
        <w:rPr>
          <w:lang w:val="es-ES"/>
        </w:rPr>
      </w:pPr>
    </w:p>
    <w:p w14:paraId="31B46183"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1A180CBA" w14:textId="617D5808" w:rsidR="00520352" w:rsidRDefault="00520352" w:rsidP="00625070">
      <w:pPr>
        <w:pStyle w:val="Ttulo1"/>
        <w:numPr>
          <w:ilvl w:val="0"/>
          <w:numId w:val="6"/>
        </w:numPr>
        <w:rPr>
          <w:lang w:val="es-MX"/>
        </w:rPr>
      </w:pPr>
      <w:bookmarkStart w:id="46" w:name="_Toc204004037"/>
      <w:r>
        <w:rPr>
          <w:lang w:val="es-MX"/>
        </w:rPr>
        <w:lastRenderedPageBreak/>
        <w:t>Recomendaciones</w:t>
      </w:r>
      <w:bookmarkEnd w:id="46"/>
      <w:r>
        <w:rPr>
          <w:lang w:val="es-MX"/>
        </w:rPr>
        <w:t xml:space="preserve"> </w:t>
      </w:r>
    </w:p>
    <w:p w14:paraId="1B16867F" w14:textId="77777777" w:rsidR="001A7BD0" w:rsidRDefault="001A7BD0" w:rsidP="001A7BD0">
      <w:pPr>
        <w:rPr>
          <w:lang w:val="es-MX"/>
        </w:rPr>
      </w:pPr>
    </w:p>
    <w:p w14:paraId="47A24F77" w14:textId="77777777" w:rsidR="001A7BD0" w:rsidRPr="00C83EDA" w:rsidRDefault="001A7BD0" w:rsidP="001A7BD0">
      <w:pPr>
        <w:numPr>
          <w:ilvl w:val="0"/>
          <w:numId w:val="4"/>
        </w:numPr>
        <w:spacing w:after="200" w:line="360" w:lineRule="auto"/>
        <w:contextualSpacing/>
        <w:jc w:val="both"/>
        <w:rPr>
          <w:rFonts w:ascii="Arial" w:hAnsi="Arial" w:cs="Arial"/>
          <w:lang w:val="es-ES"/>
        </w:rPr>
      </w:pPr>
      <w:r w:rsidRPr="00C83EDA">
        <w:rPr>
          <w:rFonts w:ascii="Arial" w:hAnsi="Arial" w:cs="Arial"/>
          <w:lang w:val="es-ES"/>
        </w:rPr>
        <w:t>Considerando que la prescripción rutinaria de antibióticos en pacientes con síntomas y signos de sinusitis aguda es controversial y representa un desafío complejo para los médicos tratantes de esta entidad nosológica para no abusar de los antibióticos, ya que desde el punto de vista de la clínica le resulta imposible predecir que pacientes van a requerir una terapia con antibióticos.</w:t>
      </w:r>
    </w:p>
    <w:p w14:paraId="38CF6524" w14:textId="77777777" w:rsidR="001A7BD0" w:rsidRPr="00C83EDA" w:rsidRDefault="001A7BD0" w:rsidP="001A7BD0">
      <w:pPr>
        <w:spacing w:line="360" w:lineRule="auto"/>
        <w:ind w:left="720"/>
        <w:contextualSpacing/>
        <w:jc w:val="both"/>
        <w:rPr>
          <w:rFonts w:ascii="Arial" w:hAnsi="Arial" w:cs="Arial"/>
          <w:lang w:val="es-ES"/>
        </w:rPr>
      </w:pPr>
    </w:p>
    <w:p w14:paraId="0767F8EA" w14:textId="77777777" w:rsidR="001A7BD0" w:rsidRPr="001C7948" w:rsidRDefault="001A7BD0" w:rsidP="001A7BD0">
      <w:pPr>
        <w:spacing w:line="360" w:lineRule="auto"/>
        <w:ind w:left="720"/>
        <w:contextualSpacing/>
        <w:jc w:val="both"/>
        <w:rPr>
          <w:rStyle w:val="Ttulo1Car"/>
          <w:lang w:val="es-NI"/>
        </w:rPr>
      </w:pPr>
      <w:r w:rsidRPr="00C83EDA">
        <w:rPr>
          <w:rFonts w:ascii="Arial" w:hAnsi="Arial" w:cs="Arial"/>
          <w:lang w:val="es-ES"/>
        </w:rPr>
        <w:t>Adicionalmente, en nuestro medio asistencial no se dispone de los medios inmediatos para diagnosticar infecciones bacterianas por medio de pruebas de laboratorios, por lo cual no recomendamos el tratamiento con antibióticos para la rinosinusitis aguda diagnosticada clínicamente, a menos que se confirme mediante imágenes o cultivo bacteriano.</w:t>
      </w:r>
    </w:p>
    <w:p w14:paraId="3AC4CC86" w14:textId="77777777" w:rsidR="001A7BD0" w:rsidRPr="00C83EDA" w:rsidRDefault="001A7BD0" w:rsidP="001A7BD0">
      <w:pPr>
        <w:spacing w:line="360" w:lineRule="auto"/>
        <w:ind w:left="720"/>
        <w:contextualSpacing/>
        <w:jc w:val="both"/>
        <w:rPr>
          <w:rFonts w:ascii="Arial" w:hAnsi="Arial" w:cs="Arial"/>
          <w:lang w:val="es-ES"/>
        </w:rPr>
      </w:pPr>
    </w:p>
    <w:p w14:paraId="2AE70E44" w14:textId="77777777" w:rsidR="001A7BD0" w:rsidRPr="00C83EDA" w:rsidRDefault="001A7BD0" w:rsidP="001A7BD0">
      <w:pPr>
        <w:numPr>
          <w:ilvl w:val="0"/>
          <w:numId w:val="4"/>
        </w:numPr>
        <w:spacing w:after="200" w:line="360" w:lineRule="auto"/>
        <w:contextualSpacing/>
        <w:jc w:val="both"/>
        <w:rPr>
          <w:rFonts w:ascii="Arial" w:hAnsi="Arial" w:cs="Arial"/>
          <w:lang w:val="es-ES"/>
        </w:rPr>
      </w:pPr>
      <w:r w:rsidRPr="00C83EDA">
        <w:rPr>
          <w:rFonts w:ascii="Arial" w:hAnsi="Arial" w:cs="Arial"/>
          <w:lang w:val="es-ES"/>
        </w:rPr>
        <w:t>Asimismo, sería conveniente que a nivel institucional impulsar estrategias que han demostrado reducir la prescripción inapropiada, como intervenciones educativas multifacéticas y bien dirigidas para profesionales de atención primaria, campañas educativas en los medios de comunicación dirigidas a los profesionales sanitarios y al público en general, el uso de buenas habilidades de comunicación en la consulta.</w:t>
      </w:r>
    </w:p>
    <w:p w14:paraId="7D1B1B85" w14:textId="77777777" w:rsidR="001A7BD0" w:rsidRPr="00C83EDA" w:rsidRDefault="001A7BD0" w:rsidP="001A7BD0">
      <w:pPr>
        <w:spacing w:line="360" w:lineRule="auto"/>
        <w:ind w:left="720"/>
        <w:contextualSpacing/>
        <w:jc w:val="both"/>
        <w:rPr>
          <w:rFonts w:ascii="Arial" w:hAnsi="Arial" w:cs="Arial"/>
          <w:lang w:val="es-ES"/>
        </w:rPr>
      </w:pPr>
    </w:p>
    <w:p w14:paraId="13FBAED6" w14:textId="77777777" w:rsidR="001A7BD0" w:rsidRPr="00C83EDA" w:rsidRDefault="001A7BD0" w:rsidP="001A7BD0">
      <w:pPr>
        <w:numPr>
          <w:ilvl w:val="0"/>
          <w:numId w:val="4"/>
        </w:numPr>
        <w:spacing w:after="200" w:line="360" w:lineRule="auto"/>
        <w:contextualSpacing/>
        <w:jc w:val="both"/>
        <w:rPr>
          <w:rFonts w:ascii="Arial" w:hAnsi="Arial" w:cs="Arial"/>
          <w:lang w:val="es-ES"/>
        </w:rPr>
      </w:pPr>
      <w:r w:rsidRPr="00C83EDA">
        <w:rPr>
          <w:rFonts w:ascii="Arial" w:hAnsi="Arial" w:cs="Arial"/>
          <w:lang w:val="es-ES"/>
        </w:rPr>
        <w:t>Llevar un mejor registro de los datos recopilados rutinariamente y de la morbilidad, así como los registros de reacciones adversas a medicamentos.</w:t>
      </w:r>
    </w:p>
    <w:p w14:paraId="396F0269" w14:textId="77777777" w:rsidR="001A7BD0" w:rsidRPr="00C83EDA" w:rsidRDefault="001A7BD0" w:rsidP="001A7BD0">
      <w:pPr>
        <w:spacing w:after="200" w:line="276" w:lineRule="auto"/>
        <w:ind w:left="720"/>
        <w:contextualSpacing/>
        <w:rPr>
          <w:rFonts w:ascii="Arial" w:hAnsi="Arial" w:cs="Arial"/>
          <w:lang w:val="es-ES"/>
        </w:rPr>
      </w:pPr>
    </w:p>
    <w:p w14:paraId="72BC5899" w14:textId="77777777" w:rsidR="001A7BD0" w:rsidRPr="00C83EDA" w:rsidRDefault="001A7BD0" w:rsidP="001A7BD0">
      <w:pPr>
        <w:numPr>
          <w:ilvl w:val="0"/>
          <w:numId w:val="4"/>
        </w:numPr>
        <w:spacing w:after="200" w:line="360" w:lineRule="auto"/>
        <w:contextualSpacing/>
        <w:jc w:val="both"/>
        <w:rPr>
          <w:rFonts w:ascii="Arial" w:hAnsi="Arial" w:cs="Arial"/>
          <w:lang w:val="es-ES"/>
        </w:rPr>
      </w:pPr>
      <w:r w:rsidRPr="00C83EDA">
        <w:rPr>
          <w:rFonts w:ascii="Arial" w:hAnsi="Arial" w:cs="Arial"/>
          <w:lang w:val="es-ES"/>
        </w:rPr>
        <w:t xml:space="preserve">Se debe explorar más a fondo la posibilidad de medir la proteína C reactiva (PCR) o realizar investigaciones bacteriológicas para seleccionar a las personas que se beneficiarían de los antibióticos. </w:t>
      </w:r>
    </w:p>
    <w:p w14:paraId="0DC7DE28" w14:textId="77777777" w:rsidR="001A7BD0" w:rsidRPr="001A7BD0" w:rsidRDefault="001A7BD0" w:rsidP="001A7BD0">
      <w:pPr>
        <w:rPr>
          <w:lang w:val="es-ES"/>
        </w:rPr>
      </w:pPr>
    </w:p>
    <w:p w14:paraId="20A70559"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64D52F1D" w14:textId="409F0D18" w:rsidR="00520352" w:rsidRDefault="00520352" w:rsidP="00625070">
      <w:pPr>
        <w:pStyle w:val="Ttulo1"/>
        <w:numPr>
          <w:ilvl w:val="0"/>
          <w:numId w:val="6"/>
        </w:numPr>
        <w:rPr>
          <w:lang w:val="es-MX"/>
        </w:rPr>
      </w:pPr>
      <w:bookmarkStart w:id="47" w:name="_Toc204004038"/>
      <w:r>
        <w:rPr>
          <w:lang w:val="es-MX"/>
        </w:rPr>
        <w:lastRenderedPageBreak/>
        <w:t>Bibliografía</w:t>
      </w:r>
      <w:bookmarkEnd w:id="47"/>
      <w:r>
        <w:rPr>
          <w:lang w:val="es-MX"/>
        </w:rPr>
        <w:t xml:space="preserve"> </w:t>
      </w:r>
    </w:p>
    <w:p w14:paraId="666ECB70" w14:textId="77777777" w:rsidR="001A7BD0" w:rsidRDefault="001A7BD0" w:rsidP="001A7BD0">
      <w:pPr>
        <w:rPr>
          <w:lang w:val="es-MX"/>
        </w:rPr>
      </w:pPr>
    </w:p>
    <w:p w14:paraId="497628F7" w14:textId="77777777" w:rsidR="001A7BD0" w:rsidRPr="007D6AEE" w:rsidRDefault="001A7BD0" w:rsidP="001A7BD0">
      <w:pPr>
        <w:pStyle w:val="NormalWeb"/>
        <w:numPr>
          <w:ilvl w:val="0"/>
          <w:numId w:val="5"/>
        </w:numPr>
        <w:spacing w:after="180"/>
        <w:rPr>
          <w:rFonts w:ascii="Arial" w:hAnsi="Arial" w:cs="Arial"/>
          <w:lang w:val="en-US"/>
        </w:rPr>
      </w:pPr>
      <w:r w:rsidRPr="006A4A02">
        <w:rPr>
          <w:rFonts w:ascii="Arial" w:eastAsiaTheme="minorHAnsi" w:hAnsi="Arial" w:cs="Arial"/>
          <w:lang w:val="en-US" w:eastAsia="en-US"/>
        </w:rPr>
        <w:t xml:space="preserve">Bulla A, Hitze </w:t>
      </w:r>
      <w:proofErr w:type="spellStart"/>
      <w:r w:rsidRPr="006A4A02">
        <w:rPr>
          <w:rFonts w:ascii="Arial" w:eastAsiaTheme="minorHAnsi" w:hAnsi="Arial" w:cs="Arial"/>
          <w:lang w:val="en-US" w:eastAsia="en-US"/>
        </w:rPr>
        <w:t>KL.</w:t>
      </w:r>
      <w:hyperlink r:id="rId17" w:tgtFrame="_blank" w:history="1">
        <w:r w:rsidRPr="002B620C">
          <w:rPr>
            <w:rFonts w:ascii="Arial" w:eastAsiaTheme="minorHAnsi" w:hAnsi="Arial" w:cs="Arial"/>
            <w:color w:val="0000FF"/>
            <w:u w:val="single"/>
            <w:lang w:val="en-US" w:eastAsia="en-US"/>
          </w:rPr>
          <w:t>Acute</w:t>
        </w:r>
        <w:proofErr w:type="spellEnd"/>
        <w:r w:rsidRPr="002B620C">
          <w:rPr>
            <w:rFonts w:ascii="Arial" w:eastAsiaTheme="minorHAnsi" w:hAnsi="Arial" w:cs="Arial"/>
            <w:color w:val="0000FF"/>
            <w:u w:val="single"/>
            <w:lang w:val="en-US" w:eastAsia="en-US"/>
          </w:rPr>
          <w:t xml:space="preserve"> respiratory infections: a review </w:t>
        </w:r>
      </w:hyperlink>
      <w:r w:rsidRPr="002B620C">
        <w:rPr>
          <w:rFonts w:ascii="Arial" w:eastAsiaTheme="minorHAnsi" w:hAnsi="Arial" w:cs="Arial"/>
          <w:lang w:val="en-US" w:eastAsia="en-US"/>
        </w:rPr>
        <w:t xml:space="preserve">. Bulletin of the World Health </w:t>
      </w:r>
      <w:proofErr w:type="gramStart"/>
      <w:r w:rsidRPr="002B620C">
        <w:rPr>
          <w:rFonts w:ascii="Arial" w:eastAsiaTheme="minorHAnsi" w:hAnsi="Arial" w:cs="Arial"/>
          <w:lang w:val="en-US" w:eastAsia="en-US"/>
        </w:rPr>
        <w:t>Organization[</w:t>
      </w:r>
      <w:proofErr w:type="gramEnd"/>
      <w:r w:rsidRPr="002B620C">
        <w:rPr>
          <w:rFonts w:ascii="Arial" w:eastAsiaTheme="minorHAnsi" w:hAnsi="Arial" w:cs="Arial"/>
          <w:lang w:val="en-US" w:eastAsia="en-US"/>
        </w:rPr>
        <w:t xml:space="preserve">Internet]. </w:t>
      </w:r>
      <w:r w:rsidRPr="007D6AEE">
        <w:rPr>
          <w:rFonts w:ascii="Arial" w:eastAsiaTheme="minorHAnsi" w:hAnsi="Arial" w:cs="Arial"/>
          <w:lang w:val="en-US" w:eastAsia="en-US"/>
        </w:rPr>
        <w:t>1978[cited 2024 Jan 23];56(3):481-98.</w:t>
      </w:r>
      <w:r w:rsidRPr="007D6AEE">
        <w:rPr>
          <w:rFonts w:ascii="Arial" w:hAnsi="Arial" w:cs="Arial"/>
          <w:lang w:val="en-US"/>
        </w:rPr>
        <w:t xml:space="preserve"> </w:t>
      </w:r>
      <w:proofErr w:type="spellStart"/>
      <w:r w:rsidRPr="007D6AEE">
        <w:rPr>
          <w:rFonts w:ascii="Arial" w:hAnsi="Arial" w:cs="Arial"/>
          <w:lang w:val="en-US"/>
        </w:rPr>
        <w:t>Fecha</w:t>
      </w:r>
      <w:proofErr w:type="spellEnd"/>
      <w:r w:rsidRPr="007D6AEE">
        <w:rPr>
          <w:rFonts w:ascii="Arial" w:hAnsi="Arial" w:cs="Arial"/>
          <w:lang w:val="en-US"/>
        </w:rPr>
        <w:t xml:space="preserve"> de consulta </w:t>
      </w:r>
      <w:proofErr w:type="spellStart"/>
      <w:r w:rsidRPr="007D6AEE">
        <w:rPr>
          <w:rFonts w:ascii="Arial" w:hAnsi="Arial" w:cs="Arial"/>
          <w:lang w:val="en-US"/>
        </w:rPr>
        <w:t>el</w:t>
      </w:r>
      <w:proofErr w:type="spellEnd"/>
      <w:r w:rsidRPr="007D6AEE">
        <w:rPr>
          <w:rFonts w:ascii="Arial" w:hAnsi="Arial" w:cs="Arial"/>
          <w:lang w:val="en-US"/>
        </w:rPr>
        <w:t xml:space="preserve"> 28 Marzo, 2025, disponible </w:t>
      </w:r>
      <w:proofErr w:type="spellStart"/>
      <w:r w:rsidRPr="007D6AEE">
        <w:rPr>
          <w:rFonts w:ascii="Arial" w:hAnsi="Arial" w:cs="Arial"/>
          <w:lang w:val="en-US"/>
        </w:rPr>
        <w:t>en</w:t>
      </w:r>
      <w:proofErr w:type="spellEnd"/>
      <w:r w:rsidRPr="007D6AEE">
        <w:rPr>
          <w:rFonts w:ascii="Arial" w:hAnsi="Arial" w:cs="Arial"/>
          <w:lang w:val="en-US"/>
        </w:rPr>
        <w:t>: https://pmc.ncbi.nlm.nih.gov/articles/PMC2395579/</w:t>
      </w:r>
      <w:hyperlink r:id="rId18" w:history="1">
        <w:r w:rsidRPr="007D6AEE">
          <w:rPr>
            <w:rStyle w:val="Hipervnculo"/>
            <w:rFonts w:ascii="Arial" w:eastAsiaTheme="majorEastAsia" w:hAnsi="Arial" w:cs="Arial"/>
            <w:lang w:val="en-US"/>
          </w:rPr>
          <w:t>https://pmc.ncbi.nlm.nih.gov/articles/PMC2395579/pdf/bullwho00440-0148.pdf</w:t>
        </w:r>
      </w:hyperlink>
    </w:p>
    <w:p w14:paraId="550E59CE"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World Lung Foundation. The acute respiratory infections atlas. New York, World Lung Foundation, 2010. </w:t>
      </w:r>
      <w:r w:rsidRPr="002B620C">
        <w:rPr>
          <w:rFonts w:ascii="Arial" w:hAnsi="Arial" w:cs="Arial"/>
        </w:rPr>
        <w:t xml:space="preserve">Fecha de consulta el 28 marzo, 2025, disponible en: </w:t>
      </w:r>
      <w:hyperlink r:id="rId19" w:history="1">
        <w:r w:rsidRPr="002B620C">
          <w:rPr>
            <w:rStyle w:val="Hipervnculo"/>
            <w:rFonts w:ascii="Arial" w:eastAsiaTheme="majorEastAsia" w:hAnsi="Arial" w:cs="Arial"/>
          </w:rPr>
          <w:t>https://www.vitalstrategies.org/four-million-deaths-each-year-caused-by-acute-respiratory-infections-new-at/</w:t>
        </w:r>
      </w:hyperlink>
    </w:p>
    <w:p w14:paraId="22981804" w14:textId="77777777" w:rsidR="001A7BD0" w:rsidRPr="00A378C1" w:rsidRDefault="001A7BD0" w:rsidP="001A7BD0">
      <w:pPr>
        <w:pStyle w:val="NormalWeb"/>
        <w:numPr>
          <w:ilvl w:val="0"/>
          <w:numId w:val="5"/>
        </w:numPr>
        <w:spacing w:after="180"/>
        <w:rPr>
          <w:rFonts w:ascii="Arial" w:hAnsi="Arial" w:cs="Arial"/>
          <w:lang w:val="en-US"/>
        </w:rPr>
      </w:pPr>
      <w:r w:rsidRPr="002B620C">
        <w:rPr>
          <w:rFonts w:ascii="Arial" w:hAnsi="Arial" w:cs="Arial"/>
          <w:lang w:val="en-US"/>
        </w:rPr>
        <w:t xml:space="preserve">Gonzales R, Steiner JF, Lum A, Barrett PH, Jr. Decreasing antibiotic use in ambulatory practice: impact of a </w:t>
      </w:r>
      <w:proofErr w:type="spellStart"/>
      <w:r w:rsidRPr="002B620C">
        <w:rPr>
          <w:rFonts w:ascii="Arial" w:hAnsi="Arial" w:cs="Arial"/>
          <w:lang w:val="en-US"/>
        </w:rPr>
        <w:t>multidi¬mensional</w:t>
      </w:r>
      <w:proofErr w:type="spellEnd"/>
      <w:r w:rsidRPr="002B620C">
        <w:rPr>
          <w:rFonts w:ascii="Arial" w:hAnsi="Arial" w:cs="Arial"/>
          <w:lang w:val="en-US"/>
        </w:rPr>
        <w:t xml:space="preserve"> intervention on the treatment of uncomplicated acute bronchitis in adults. </w:t>
      </w:r>
      <w:r w:rsidRPr="00A378C1">
        <w:rPr>
          <w:rFonts w:ascii="Arial" w:hAnsi="Arial" w:cs="Arial"/>
          <w:lang w:val="en-US"/>
        </w:rPr>
        <w:t>JAMA 1999; 281: 1512-9.</w:t>
      </w:r>
    </w:p>
    <w:p w14:paraId="3FDE25AC" w14:textId="77777777" w:rsidR="001A7BD0" w:rsidRPr="002B620C" w:rsidRDefault="001A7BD0" w:rsidP="001A7BD0">
      <w:pPr>
        <w:pStyle w:val="NormalWeb"/>
        <w:numPr>
          <w:ilvl w:val="0"/>
          <w:numId w:val="5"/>
        </w:numPr>
        <w:spacing w:after="180"/>
        <w:rPr>
          <w:rFonts w:ascii="Arial" w:hAnsi="Arial" w:cs="Arial"/>
          <w:lang w:val="en-US"/>
        </w:rPr>
      </w:pPr>
      <w:r w:rsidRPr="002B620C">
        <w:rPr>
          <w:rFonts w:ascii="Arial" w:hAnsi="Arial" w:cs="Arial"/>
        </w:rPr>
        <w:t xml:space="preserve">Romero Vivas J, Rubio Alonso M, Corral O, et al. </w:t>
      </w:r>
      <w:r w:rsidRPr="002B620C">
        <w:rPr>
          <w:rFonts w:ascii="Arial" w:hAnsi="Arial" w:cs="Arial"/>
          <w:lang w:val="en-US"/>
        </w:rPr>
        <w:t xml:space="preserve">Community-acquired respiratory infections. </w:t>
      </w:r>
      <w:proofErr w:type="spellStart"/>
      <w:r w:rsidRPr="002B620C">
        <w:rPr>
          <w:rFonts w:ascii="Arial" w:hAnsi="Arial" w:cs="Arial"/>
          <w:lang w:val="en-US"/>
        </w:rPr>
        <w:t>Enferm</w:t>
      </w:r>
      <w:proofErr w:type="spellEnd"/>
      <w:r w:rsidRPr="002B620C">
        <w:rPr>
          <w:rFonts w:ascii="Arial" w:hAnsi="Arial" w:cs="Arial"/>
          <w:lang w:val="en-US"/>
        </w:rPr>
        <w:t xml:space="preserve"> </w:t>
      </w:r>
      <w:proofErr w:type="spellStart"/>
      <w:r w:rsidRPr="002B620C">
        <w:rPr>
          <w:rFonts w:ascii="Arial" w:hAnsi="Arial" w:cs="Arial"/>
          <w:lang w:val="en-US"/>
        </w:rPr>
        <w:t>Infec</w:t>
      </w:r>
      <w:proofErr w:type="spellEnd"/>
      <w:r w:rsidRPr="002B620C">
        <w:rPr>
          <w:rFonts w:ascii="Arial" w:hAnsi="Arial" w:cs="Arial"/>
          <w:lang w:val="en-US"/>
        </w:rPr>
        <w:t xml:space="preserve"> </w:t>
      </w:r>
      <w:proofErr w:type="spellStart"/>
      <w:r w:rsidRPr="002B620C">
        <w:rPr>
          <w:rFonts w:ascii="Arial" w:hAnsi="Arial" w:cs="Arial"/>
          <w:lang w:val="en-US"/>
        </w:rPr>
        <w:t>Microbiol</w:t>
      </w:r>
      <w:proofErr w:type="spellEnd"/>
      <w:r w:rsidRPr="002B620C">
        <w:rPr>
          <w:rFonts w:ascii="Arial" w:hAnsi="Arial" w:cs="Arial"/>
          <w:lang w:val="en-US"/>
        </w:rPr>
        <w:t xml:space="preserve"> Clin 1997; 15:289-98.</w:t>
      </w:r>
    </w:p>
    <w:p w14:paraId="4858179E"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rPr>
        <w:t xml:space="preserve">Panel de expertos. Resistencia microbiana ¿qué hacer? </w:t>
      </w:r>
      <w:proofErr w:type="spellStart"/>
      <w:r w:rsidRPr="002B620C">
        <w:rPr>
          <w:rFonts w:ascii="Arial" w:hAnsi="Arial" w:cs="Arial"/>
        </w:rPr>
        <w:t>Rev</w:t>
      </w:r>
      <w:proofErr w:type="spellEnd"/>
      <w:r w:rsidRPr="002B620C">
        <w:rPr>
          <w:rFonts w:ascii="Arial" w:hAnsi="Arial" w:cs="Arial"/>
        </w:rPr>
        <w:t xml:space="preserve"> </w:t>
      </w:r>
      <w:proofErr w:type="spellStart"/>
      <w:r w:rsidRPr="002B620C">
        <w:rPr>
          <w:rFonts w:ascii="Arial" w:hAnsi="Arial" w:cs="Arial"/>
        </w:rPr>
        <w:t>Esp</w:t>
      </w:r>
      <w:proofErr w:type="spellEnd"/>
      <w:r w:rsidRPr="002B620C">
        <w:rPr>
          <w:rFonts w:ascii="Arial" w:hAnsi="Arial" w:cs="Arial"/>
        </w:rPr>
        <w:t xml:space="preserve"> Salud Pública 1995; 69:445-61</w:t>
      </w:r>
    </w:p>
    <w:p w14:paraId="768EE3F5" w14:textId="77777777" w:rsidR="001A7BD0" w:rsidRPr="001A7BD0" w:rsidRDefault="001A7BD0" w:rsidP="001A7BD0">
      <w:pPr>
        <w:pStyle w:val="Prrafodelista"/>
        <w:numPr>
          <w:ilvl w:val="0"/>
          <w:numId w:val="5"/>
        </w:numPr>
        <w:spacing w:after="0" w:line="240" w:lineRule="auto"/>
        <w:rPr>
          <w:rFonts w:ascii="Arial" w:hAnsi="Arial" w:cs="Arial"/>
          <w:lang w:val="es-NI"/>
        </w:rPr>
      </w:pPr>
      <w:proofErr w:type="spellStart"/>
      <w:r w:rsidRPr="002B620C">
        <w:rPr>
          <w:rFonts w:ascii="Arial" w:hAnsi="Arial" w:cs="Arial"/>
        </w:rPr>
        <w:t>Pattemore</w:t>
      </w:r>
      <w:proofErr w:type="spellEnd"/>
      <w:r w:rsidRPr="002B620C">
        <w:rPr>
          <w:rFonts w:ascii="Arial" w:hAnsi="Arial" w:cs="Arial"/>
        </w:rPr>
        <w:t xml:space="preserve"> PK, Jennings LC. Epidemiology of Respiratory Infections. </w:t>
      </w:r>
      <w:proofErr w:type="spellStart"/>
      <w:r w:rsidRPr="001A7BD0">
        <w:rPr>
          <w:rFonts w:ascii="Arial" w:hAnsi="Arial" w:cs="Arial"/>
          <w:lang w:val="es-NI"/>
        </w:rPr>
        <w:t>Pediatric</w:t>
      </w:r>
      <w:proofErr w:type="spellEnd"/>
      <w:r w:rsidRPr="001A7BD0">
        <w:rPr>
          <w:rFonts w:ascii="Arial" w:hAnsi="Arial" w:cs="Arial"/>
          <w:lang w:val="es-NI"/>
        </w:rPr>
        <w:t xml:space="preserve"> </w:t>
      </w:r>
      <w:proofErr w:type="spellStart"/>
      <w:r w:rsidRPr="001A7BD0">
        <w:rPr>
          <w:rFonts w:ascii="Arial" w:hAnsi="Arial" w:cs="Arial"/>
          <w:lang w:val="es-NI"/>
        </w:rPr>
        <w:t>Respiratory</w:t>
      </w:r>
      <w:proofErr w:type="spellEnd"/>
      <w:r w:rsidRPr="001A7BD0">
        <w:rPr>
          <w:rFonts w:ascii="Arial" w:hAnsi="Arial" w:cs="Arial"/>
          <w:lang w:val="es-NI"/>
        </w:rPr>
        <w:t xml:space="preserve"> Medicine. 2008:435–52. </w:t>
      </w:r>
      <w:proofErr w:type="spellStart"/>
      <w:r w:rsidRPr="001A7BD0">
        <w:rPr>
          <w:rFonts w:ascii="Arial" w:hAnsi="Arial" w:cs="Arial"/>
          <w:lang w:val="es-NI"/>
        </w:rPr>
        <w:t>doi</w:t>
      </w:r>
      <w:proofErr w:type="spellEnd"/>
      <w:r w:rsidRPr="001A7BD0">
        <w:rPr>
          <w:rFonts w:ascii="Arial" w:hAnsi="Arial" w:cs="Arial"/>
          <w:lang w:val="es-NI"/>
        </w:rPr>
        <w:t xml:space="preserve">: 10.1016/B978-032304048-8.50035-9. </w:t>
      </w:r>
      <w:proofErr w:type="spellStart"/>
      <w:r w:rsidRPr="001A7BD0">
        <w:rPr>
          <w:rFonts w:ascii="Arial" w:hAnsi="Arial" w:cs="Arial"/>
          <w:lang w:val="es-NI"/>
        </w:rPr>
        <w:t>Epub</w:t>
      </w:r>
      <w:proofErr w:type="spellEnd"/>
      <w:r w:rsidRPr="001A7BD0">
        <w:rPr>
          <w:rFonts w:ascii="Arial" w:hAnsi="Arial" w:cs="Arial"/>
          <w:lang w:val="es-NI"/>
        </w:rPr>
        <w:t xml:space="preserve"> 2009 May 18. PMCID: PMC7151775. Fecha de consulta el 28 marzo, 2025, disponible en:  </w:t>
      </w:r>
      <w:hyperlink r:id="rId20" w:history="1">
        <w:r w:rsidRPr="001A7BD0">
          <w:rPr>
            <w:rStyle w:val="Hipervnculo"/>
            <w:rFonts w:ascii="Arial" w:hAnsi="Arial" w:cs="Arial"/>
            <w:lang w:val="es-NI"/>
          </w:rPr>
          <w:t>https://medicina.uc.cl/wp-content/uploads/2021/09/I.-Epidemiologia-de-las-enfermedades-respiratorias.pdf</w:t>
        </w:r>
      </w:hyperlink>
      <w:r w:rsidRPr="001A7BD0">
        <w:rPr>
          <w:rFonts w:ascii="Arial" w:hAnsi="Arial" w:cs="Arial"/>
          <w:lang w:val="es-NI"/>
        </w:rPr>
        <w:t xml:space="preserve">. </w:t>
      </w:r>
    </w:p>
    <w:p w14:paraId="62CC2CDB"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rPr>
        <w:t xml:space="preserve">O Corral, S Pacheco, E Agudo, JJ Picazo. </w:t>
      </w:r>
      <w:proofErr w:type="spellStart"/>
      <w:r w:rsidRPr="002B620C">
        <w:rPr>
          <w:rFonts w:ascii="Arial" w:hAnsi="Arial" w:cs="Arial"/>
        </w:rPr>
        <w:t>Community-acquired</w:t>
      </w:r>
      <w:proofErr w:type="spellEnd"/>
      <w:r w:rsidRPr="002B620C">
        <w:rPr>
          <w:rFonts w:ascii="Arial" w:hAnsi="Arial" w:cs="Arial"/>
        </w:rPr>
        <w:t xml:space="preserve"> </w:t>
      </w:r>
      <w:proofErr w:type="spellStart"/>
      <w:r w:rsidRPr="002B620C">
        <w:rPr>
          <w:rFonts w:ascii="Arial" w:hAnsi="Arial" w:cs="Arial"/>
        </w:rPr>
        <w:t>respiratory</w:t>
      </w:r>
      <w:proofErr w:type="spellEnd"/>
      <w:r w:rsidRPr="002B620C">
        <w:rPr>
          <w:rFonts w:ascii="Arial" w:hAnsi="Arial" w:cs="Arial"/>
        </w:rPr>
        <w:t xml:space="preserve"> </w:t>
      </w:r>
      <w:proofErr w:type="spellStart"/>
      <w:r w:rsidRPr="002B620C">
        <w:rPr>
          <w:rFonts w:ascii="Arial" w:hAnsi="Arial" w:cs="Arial"/>
        </w:rPr>
        <w:t>infections</w:t>
      </w:r>
      <w:proofErr w:type="spellEnd"/>
      <w:r w:rsidRPr="002B620C">
        <w:rPr>
          <w:rFonts w:ascii="Arial" w:hAnsi="Arial" w:cs="Arial"/>
        </w:rPr>
        <w:t xml:space="preserve"> Enfermedades Infecciosas y Microbiología Clínica, 1997•europepmc.org. Fecha de consulta el 30 marzo, 2025, disponible en: https://pubmed.ncbi.nlm.nih.gov/9376399/</w:t>
      </w:r>
    </w:p>
    <w:p w14:paraId="4DE1BB54"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rPr>
        <w:t xml:space="preserve"> </w:t>
      </w:r>
      <w:r w:rsidRPr="002B620C">
        <w:rPr>
          <w:rFonts w:ascii="Arial" w:hAnsi="Arial" w:cs="Arial"/>
          <w:lang w:val="en-US"/>
        </w:rPr>
        <w:t xml:space="preserve">(Y). </w:t>
      </w:r>
      <w:proofErr w:type="spellStart"/>
      <w:r w:rsidRPr="002B620C">
        <w:rPr>
          <w:rFonts w:ascii="Arial" w:hAnsi="Arial" w:cs="Arial"/>
          <w:lang w:val="en-US"/>
        </w:rPr>
        <w:t>Rautakorpi</w:t>
      </w:r>
      <w:proofErr w:type="spellEnd"/>
      <w:r w:rsidRPr="002B620C">
        <w:rPr>
          <w:rFonts w:ascii="Arial" w:hAnsi="Arial" w:cs="Arial"/>
          <w:lang w:val="en-US"/>
        </w:rPr>
        <w:t xml:space="preserve"> UM, </w:t>
      </w:r>
      <w:proofErr w:type="spellStart"/>
      <w:r w:rsidRPr="002B620C">
        <w:rPr>
          <w:rFonts w:ascii="Arial" w:hAnsi="Arial" w:cs="Arial"/>
          <w:lang w:val="en-US"/>
        </w:rPr>
        <w:t>Huikko</w:t>
      </w:r>
      <w:proofErr w:type="spellEnd"/>
      <w:r w:rsidRPr="002B620C">
        <w:rPr>
          <w:rFonts w:ascii="Arial" w:hAnsi="Arial" w:cs="Arial"/>
          <w:lang w:val="en-US"/>
        </w:rPr>
        <w:t xml:space="preserve"> S, Honkanen P et all. The Antimicrobial Treatment Strategies (MIKSTRA) program: a 5-year follow-up of infection-specific antibiotic use in primary health care and the effect of implementation of treatment </w:t>
      </w:r>
      <w:proofErr w:type="gramStart"/>
      <w:r w:rsidRPr="002B620C">
        <w:rPr>
          <w:rFonts w:ascii="Arial" w:hAnsi="Arial" w:cs="Arial"/>
          <w:lang w:val="en-US"/>
        </w:rPr>
        <w:t>guidelines..</w:t>
      </w:r>
      <w:proofErr w:type="gramEnd"/>
      <w:r w:rsidRPr="002B620C">
        <w:rPr>
          <w:rFonts w:ascii="Arial" w:hAnsi="Arial" w:cs="Arial"/>
          <w:lang w:val="en-US"/>
        </w:rPr>
        <w:t xml:space="preserve"> </w:t>
      </w:r>
      <w:r w:rsidRPr="002B620C">
        <w:rPr>
          <w:rFonts w:ascii="Arial" w:hAnsi="Arial" w:cs="Arial"/>
        </w:rPr>
        <w:t xml:space="preserve">Clin </w:t>
      </w:r>
      <w:proofErr w:type="spellStart"/>
      <w:r w:rsidRPr="002B620C">
        <w:rPr>
          <w:rFonts w:ascii="Arial" w:hAnsi="Arial" w:cs="Arial"/>
        </w:rPr>
        <w:t>Infect</w:t>
      </w:r>
      <w:proofErr w:type="spellEnd"/>
      <w:r w:rsidRPr="002B620C">
        <w:rPr>
          <w:rFonts w:ascii="Arial" w:hAnsi="Arial" w:cs="Arial"/>
        </w:rPr>
        <w:t xml:space="preserve"> </w:t>
      </w:r>
      <w:proofErr w:type="spellStart"/>
      <w:r w:rsidRPr="002B620C">
        <w:rPr>
          <w:rFonts w:ascii="Arial" w:hAnsi="Arial" w:cs="Arial"/>
        </w:rPr>
        <w:t>Dis</w:t>
      </w:r>
      <w:proofErr w:type="spellEnd"/>
      <w:r w:rsidRPr="002B620C">
        <w:rPr>
          <w:rFonts w:ascii="Arial" w:hAnsi="Arial" w:cs="Arial"/>
        </w:rPr>
        <w:t xml:space="preserve">. 2006 May 1;42(9):1221-30. </w:t>
      </w:r>
      <w:proofErr w:type="spellStart"/>
      <w:r w:rsidRPr="002B620C">
        <w:rPr>
          <w:rFonts w:ascii="Arial" w:hAnsi="Arial" w:cs="Arial"/>
        </w:rPr>
        <w:t>doi</w:t>
      </w:r>
      <w:proofErr w:type="spellEnd"/>
      <w:r w:rsidRPr="002B620C">
        <w:rPr>
          <w:rFonts w:ascii="Arial" w:hAnsi="Arial" w:cs="Arial"/>
        </w:rPr>
        <w:t xml:space="preserve">: 10.1086/503036. </w:t>
      </w:r>
      <w:proofErr w:type="spellStart"/>
      <w:r w:rsidRPr="002B620C">
        <w:rPr>
          <w:rFonts w:ascii="Arial" w:hAnsi="Arial" w:cs="Arial"/>
        </w:rPr>
        <w:t>Epub</w:t>
      </w:r>
      <w:proofErr w:type="spellEnd"/>
      <w:r w:rsidRPr="002B620C">
        <w:rPr>
          <w:rFonts w:ascii="Arial" w:hAnsi="Arial" w:cs="Arial"/>
        </w:rPr>
        <w:t xml:space="preserve"> 2006 Mar 30. PMID: 1658637</w:t>
      </w:r>
    </w:p>
    <w:p w14:paraId="67DC6353"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He </w:t>
      </w:r>
      <w:proofErr w:type="gramStart"/>
      <w:r w:rsidRPr="002B620C">
        <w:rPr>
          <w:rFonts w:ascii="Arial" w:hAnsi="Arial" w:cs="Arial"/>
          <w:lang w:val="en-US"/>
        </w:rPr>
        <w:t>R,</w:t>
      </w:r>
      <w:proofErr w:type="gramEnd"/>
      <w:r w:rsidRPr="002B620C">
        <w:rPr>
          <w:rFonts w:ascii="Arial" w:hAnsi="Arial" w:cs="Arial"/>
          <w:lang w:val="en-US"/>
        </w:rPr>
        <w:t xml:space="preserve"> Lin F, Yu B, Qiu J, Zheng L. The efficacy and adverse events of delafloxacin in the treatment of acute bacterial infections: A systematic review and meta-analysis of randomized controlled trials. </w:t>
      </w:r>
      <w:r w:rsidRPr="002B620C">
        <w:rPr>
          <w:rFonts w:ascii="Arial" w:hAnsi="Arial" w:cs="Arial"/>
        </w:rPr>
        <w:t xml:space="preserve">Front </w:t>
      </w:r>
      <w:proofErr w:type="spellStart"/>
      <w:r w:rsidRPr="002B620C">
        <w:rPr>
          <w:rFonts w:ascii="Arial" w:hAnsi="Arial" w:cs="Arial"/>
        </w:rPr>
        <w:t>Pharmacol</w:t>
      </w:r>
      <w:proofErr w:type="spellEnd"/>
      <w:r w:rsidRPr="002B620C">
        <w:rPr>
          <w:rFonts w:ascii="Arial" w:hAnsi="Arial" w:cs="Arial"/>
        </w:rPr>
        <w:t xml:space="preserve">. 2022 </w:t>
      </w:r>
      <w:proofErr w:type="spellStart"/>
      <w:r w:rsidRPr="002B620C">
        <w:rPr>
          <w:rFonts w:ascii="Arial" w:hAnsi="Arial" w:cs="Arial"/>
        </w:rPr>
        <w:t>Sep</w:t>
      </w:r>
      <w:proofErr w:type="spellEnd"/>
      <w:r w:rsidRPr="002B620C">
        <w:rPr>
          <w:rFonts w:ascii="Arial" w:hAnsi="Arial" w:cs="Arial"/>
        </w:rPr>
        <w:t xml:space="preserve"> </w:t>
      </w:r>
      <w:proofErr w:type="gramStart"/>
      <w:r w:rsidRPr="002B620C">
        <w:rPr>
          <w:rFonts w:ascii="Arial" w:hAnsi="Arial" w:cs="Arial"/>
        </w:rPr>
        <w:t>28;13:975578</w:t>
      </w:r>
      <w:proofErr w:type="gramEnd"/>
      <w:r w:rsidRPr="002B620C">
        <w:rPr>
          <w:rFonts w:ascii="Arial" w:hAnsi="Arial" w:cs="Arial"/>
        </w:rPr>
        <w:t xml:space="preserve">. </w:t>
      </w:r>
      <w:proofErr w:type="spellStart"/>
      <w:r w:rsidRPr="002B620C">
        <w:rPr>
          <w:rFonts w:ascii="Arial" w:hAnsi="Arial" w:cs="Arial"/>
        </w:rPr>
        <w:t>doi</w:t>
      </w:r>
      <w:proofErr w:type="spellEnd"/>
      <w:r w:rsidRPr="002B620C">
        <w:rPr>
          <w:rFonts w:ascii="Arial" w:hAnsi="Arial" w:cs="Arial"/>
        </w:rPr>
        <w:t>: 10.3389/fphar.2022.975578. PMID: 36249780; PMCID: PMC9554268. Fecha de consulta el 29 marzo, 2025, disponible en: https://pmc.ncbi.nlm.nih.gov/articles/PMC9554268/pdf/fphar-13-975578.pdf</w:t>
      </w:r>
    </w:p>
    <w:p w14:paraId="0CDB50E1"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Badve MS, Zhou Z, Anderson CS, Hackett ML. Effectiveness and Safety of Antibiotics for Preventing Pneumonia and Improving Outcome after Acute Stroke: Systematic Review and Meta-analysis. J Stroke </w:t>
      </w:r>
      <w:proofErr w:type="spellStart"/>
      <w:r w:rsidRPr="002B620C">
        <w:rPr>
          <w:rFonts w:ascii="Arial" w:hAnsi="Arial" w:cs="Arial"/>
          <w:lang w:val="en-US"/>
        </w:rPr>
        <w:t>Cerebrovasc</w:t>
      </w:r>
      <w:proofErr w:type="spellEnd"/>
      <w:r w:rsidRPr="002B620C">
        <w:rPr>
          <w:rFonts w:ascii="Arial" w:hAnsi="Arial" w:cs="Arial"/>
          <w:lang w:val="en-US"/>
        </w:rPr>
        <w:t xml:space="preserve"> Dis. 2018 Nov;27(11):3137-3147. </w:t>
      </w:r>
      <w:proofErr w:type="spellStart"/>
      <w:r w:rsidRPr="002B620C">
        <w:rPr>
          <w:rFonts w:ascii="Arial" w:hAnsi="Arial" w:cs="Arial"/>
          <w:lang w:val="en-US"/>
        </w:rPr>
        <w:t>doi</w:t>
      </w:r>
      <w:proofErr w:type="spellEnd"/>
      <w:r w:rsidRPr="002B620C">
        <w:rPr>
          <w:rFonts w:ascii="Arial" w:hAnsi="Arial" w:cs="Arial"/>
          <w:lang w:val="en-US"/>
        </w:rPr>
        <w:t xml:space="preserve">: 10.1016/j.jstrokecerebrovasdis.2018.07.001. </w:t>
      </w:r>
      <w:proofErr w:type="spellStart"/>
      <w:r w:rsidRPr="006A4A02">
        <w:rPr>
          <w:rFonts w:ascii="Arial" w:hAnsi="Arial" w:cs="Arial"/>
          <w:lang w:val="en-US"/>
        </w:rPr>
        <w:t>Epub</w:t>
      </w:r>
      <w:proofErr w:type="spellEnd"/>
      <w:r w:rsidRPr="006A4A02">
        <w:rPr>
          <w:rFonts w:ascii="Arial" w:hAnsi="Arial" w:cs="Arial"/>
          <w:lang w:val="en-US"/>
        </w:rPr>
        <w:t xml:space="preserve"> </w:t>
      </w:r>
      <w:r w:rsidRPr="006A4A02">
        <w:rPr>
          <w:rFonts w:ascii="Arial" w:hAnsi="Arial" w:cs="Arial"/>
          <w:lang w:val="en-US"/>
        </w:rPr>
        <w:lastRenderedPageBreak/>
        <w:t xml:space="preserve">2018 Aug 7. </w:t>
      </w:r>
      <w:r w:rsidRPr="002B620C">
        <w:rPr>
          <w:rFonts w:ascii="Arial" w:hAnsi="Arial" w:cs="Arial"/>
        </w:rPr>
        <w:t xml:space="preserve">PMID: 30093207. Fecha de consulta el 29 marzo, 2025, disponible en: </w:t>
      </w:r>
      <w:hyperlink r:id="rId21" w:history="1">
        <w:r w:rsidRPr="002B620C">
          <w:rPr>
            <w:rStyle w:val="Hipervnculo"/>
            <w:rFonts w:ascii="Arial" w:eastAsiaTheme="majorEastAsia" w:hAnsi="Arial" w:cs="Arial"/>
          </w:rPr>
          <w:t>https://pubmed.ncbi.nlm.nih.gov/30093207/</w:t>
        </w:r>
      </w:hyperlink>
    </w:p>
    <w:p w14:paraId="54BA8687"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Kenealy T, </w:t>
      </w:r>
      <w:proofErr w:type="spellStart"/>
      <w:r w:rsidRPr="002B620C">
        <w:rPr>
          <w:rFonts w:ascii="Arial" w:hAnsi="Arial" w:cs="Arial"/>
          <w:lang w:val="en-US"/>
        </w:rPr>
        <w:t>Arroll</w:t>
      </w:r>
      <w:proofErr w:type="spellEnd"/>
      <w:r w:rsidRPr="002B620C">
        <w:rPr>
          <w:rFonts w:ascii="Arial" w:hAnsi="Arial" w:cs="Arial"/>
          <w:lang w:val="en-US"/>
        </w:rPr>
        <w:t xml:space="preserve"> B. Antibiotics for </w:t>
      </w:r>
      <w:proofErr w:type="gramStart"/>
      <w:r w:rsidRPr="002B620C">
        <w:rPr>
          <w:rFonts w:ascii="Arial" w:hAnsi="Arial" w:cs="Arial"/>
          <w:lang w:val="en-US"/>
        </w:rPr>
        <w:t>the common</w:t>
      </w:r>
      <w:proofErr w:type="gramEnd"/>
      <w:r w:rsidRPr="002B620C">
        <w:rPr>
          <w:rFonts w:ascii="Arial" w:hAnsi="Arial" w:cs="Arial"/>
          <w:lang w:val="en-US"/>
        </w:rPr>
        <w:t xml:space="preserve"> cold and acute purulent rhinitis. Cochrane Database Syst Rev. 2013 Jun 4;2013(6):CD000247. </w:t>
      </w:r>
      <w:proofErr w:type="spellStart"/>
      <w:r w:rsidRPr="002B620C">
        <w:rPr>
          <w:rFonts w:ascii="Arial" w:hAnsi="Arial" w:cs="Arial"/>
          <w:lang w:val="en-US"/>
        </w:rPr>
        <w:t>doi</w:t>
      </w:r>
      <w:proofErr w:type="spellEnd"/>
      <w:r w:rsidRPr="002B620C">
        <w:rPr>
          <w:rFonts w:ascii="Arial" w:hAnsi="Arial" w:cs="Arial"/>
          <w:lang w:val="en-US"/>
        </w:rPr>
        <w:t xml:space="preserve">: 10.1002/14651858.CD000247.pub3. PMID: 23733381; PMCID: PMC7044720. </w:t>
      </w:r>
      <w:r w:rsidRPr="002B620C">
        <w:rPr>
          <w:rFonts w:ascii="Arial" w:hAnsi="Arial" w:cs="Arial"/>
        </w:rPr>
        <w:t xml:space="preserve">Fecha de consulta el 29 marzo, 2025, disponible en </w:t>
      </w:r>
      <w:hyperlink r:id="rId22" w:history="1">
        <w:r w:rsidRPr="002B620C">
          <w:rPr>
            <w:rStyle w:val="Hipervnculo"/>
            <w:rFonts w:ascii="Arial" w:eastAsiaTheme="majorEastAsia" w:hAnsi="Arial" w:cs="Arial"/>
          </w:rPr>
          <w:t>https://pmc.ncbi.nlm.nih.gov/articles/PMC7044720/pdf/CD000247.pdf</w:t>
        </w:r>
      </w:hyperlink>
    </w:p>
    <w:p w14:paraId="12C7CB21" w14:textId="77777777" w:rsidR="001A7BD0" w:rsidRPr="002474B8" w:rsidRDefault="001A7BD0" w:rsidP="001A7BD0">
      <w:pPr>
        <w:pStyle w:val="NormalWeb"/>
        <w:numPr>
          <w:ilvl w:val="0"/>
          <w:numId w:val="5"/>
        </w:numPr>
        <w:spacing w:after="180"/>
        <w:rPr>
          <w:rFonts w:ascii="Arial" w:hAnsi="Arial" w:cs="Arial"/>
        </w:rPr>
      </w:pPr>
      <w:proofErr w:type="spellStart"/>
      <w:r w:rsidRPr="002B620C">
        <w:rPr>
          <w:rFonts w:ascii="Arial" w:hAnsi="Arial" w:cs="Arial"/>
          <w:lang w:val="en-US"/>
        </w:rPr>
        <w:t>oung</w:t>
      </w:r>
      <w:proofErr w:type="spellEnd"/>
      <w:r w:rsidRPr="002B620C">
        <w:rPr>
          <w:rFonts w:ascii="Arial" w:hAnsi="Arial" w:cs="Arial"/>
          <w:lang w:val="en-US"/>
        </w:rPr>
        <w:t xml:space="preserve"> J, De Sutter A, Merenstein D, van Essen GA, Kaiser L, </w:t>
      </w:r>
      <w:proofErr w:type="spellStart"/>
      <w:r w:rsidRPr="002B620C">
        <w:rPr>
          <w:rFonts w:ascii="Arial" w:hAnsi="Arial" w:cs="Arial"/>
          <w:lang w:val="en-US"/>
        </w:rPr>
        <w:t>Varonen</w:t>
      </w:r>
      <w:proofErr w:type="spellEnd"/>
      <w:r w:rsidRPr="002B620C">
        <w:rPr>
          <w:rFonts w:ascii="Arial" w:hAnsi="Arial" w:cs="Arial"/>
          <w:lang w:val="en-US"/>
        </w:rPr>
        <w:t xml:space="preserve"> H, Williamson I, Bucher HC. Antibiotics for adults with clinically diagnosed acute rhinosinusitis: a meta-analysis of individual patient data. </w:t>
      </w:r>
      <w:r w:rsidRPr="002B620C">
        <w:rPr>
          <w:rFonts w:ascii="Arial" w:hAnsi="Arial" w:cs="Arial"/>
        </w:rPr>
        <w:t xml:space="preserve">Lancet. 2008 Mar 15;371(9616):908-14. </w:t>
      </w:r>
      <w:proofErr w:type="spellStart"/>
      <w:r w:rsidRPr="002B620C">
        <w:rPr>
          <w:rFonts w:ascii="Arial" w:hAnsi="Arial" w:cs="Arial"/>
        </w:rPr>
        <w:t>doi</w:t>
      </w:r>
      <w:proofErr w:type="spellEnd"/>
      <w:r w:rsidRPr="002B620C">
        <w:rPr>
          <w:rFonts w:ascii="Arial" w:hAnsi="Arial" w:cs="Arial"/>
        </w:rPr>
        <w:t xml:space="preserve">: 10.1016/S0140-6736(08)60416-X. PMID: 18342685. Fecha de consulta el 29 marzo, 2025, disponible en </w:t>
      </w:r>
      <w:hyperlink r:id="rId23" w:history="1">
        <w:r w:rsidRPr="002B620C">
          <w:rPr>
            <w:rStyle w:val="Hipervnculo"/>
            <w:rFonts w:ascii="Arial" w:eastAsiaTheme="majorEastAsia" w:hAnsi="Arial" w:cs="Arial"/>
          </w:rPr>
          <w:t>https://www.thelancet.com/journals/lancet/article/PIIS0140-6736(08)60416-X/abstract</w:t>
        </w:r>
      </w:hyperlink>
    </w:p>
    <w:p w14:paraId="15C85B8D" w14:textId="77777777" w:rsidR="001A7BD0" w:rsidRPr="002474B8"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Cui Y, Luo L, Li C, Chen P, Chen Y. Long-term macrolide treatment for the prevention of acute exacerbations in COPD: a systematic review and meta-analysis. </w:t>
      </w:r>
      <w:proofErr w:type="spellStart"/>
      <w:r w:rsidRPr="002B620C">
        <w:rPr>
          <w:rFonts w:ascii="Arial" w:hAnsi="Arial" w:cs="Arial"/>
        </w:rPr>
        <w:t>Int</w:t>
      </w:r>
      <w:proofErr w:type="spellEnd"/>
      <w:r w:rsidRPr="002B620C">
        <w:rPr>
          <w:rFonts w:ascii="Arial" w:hAnsi="Arial" w:cs="Arial"/>
        </w:rPr>
        <w:t xml:space="preserve"> J </w:t>
      </w:r>
      <w:proofErr w:type="spellStart"/>
      <w:r w:rsidRPr="002B620C">
        <w:rPr>
          <w:rFonts w:ascii="Arial" w:hAnsi="Arial" w:cs="Arial"/>
        </w:rPr>
        <w:t>Chron</w:t>
      </w:r>
      <w:proofErr w:type="spellEnd"/>
      <w:r w:rsidRPr="002B620C">
        <w:rPr>
          <w:rFonts w:ascii="Arial" w:hAnsi="Arial" w:cs="Arial"/>
        </w:rPr>
        <w:t xml:space="preserve"> </w:t>
      </w:r>
      <w:proofErr w:type="spellStart"/>
      <w:r w:rsidRPr="002B620C">
        <w:rPr>
          <w:rFonts w:ascii="Arial" w:hAnsi="Arial" w:cs="Arial"/>
        </w:rPr>
        <w:t>Obstruct</w:t>
      </w:r>
      <w:proofErr w:type="spellEnd"/>
      <w:r w:rsidRPr="002B620C">
        <w:rPr>
          <w:rFonts w:ascii="Arial" w:hAnsi="Arial" w:cs="Arial"/>
        </w:rPr>
        <w:t xml:space="preserve"> </w:t>
      </w:r>
      <w:proofErr w:type="spellStart"/>
      <w:r w:rsidRPr="002B620C">
        <w:rPr>
          <w:rFonts w:ascii="Arial" w:hAnsi="Arial" w:cs="Arial"/>
        </w:rPr>
        <w:t>Pulmon</w:t>
      </w:r>
      <w:proofErr w:type="spellEnd"/>
      <w:r w:rsidRPr="002B620C">
        <w:rPr>
          <w:rFonts w:ascii="Arial" w:hAnsi="Arial" w:cs="Arial"/>
        </w:rPr>
        <w:t xml:space="preserve"> </w:t>
      </w:r>
      <w:proofErr w:type="spellStart"/>
      <w:r w:rsidRPr="002B620C">
        <w:rPr>
          <w:rFonts w:ascii="Arial" w:hAnsi="Arial" w:cs="Arial"/>
        </w:rPr>
        <w:t>Dis</w:t>
      </w:r>
      <w:proofErr w:type="spellEnd"/>
      <w:r w:rsidRPr="002B620C">
        <w:rPr>
          <w:rFonts w:ascii="Arial" w:hAnsi="Arial" w:cs="Arial"/>
        </w:rPr>
        <w:t xml:space="preserve">. 2018 </w:t>
      </w:r>
      <w:proofErr w:type="gramStart"/>
      <w:r w:rsidRPr="002B620C">
        <w:rPr>
          <w:rFonts w:ascii="Arial" w:hAnsi="Arial" w:cs="Arial"/>
        </w:rPr>
        <w:t>Nov</w:t>
      </w:r>
      <w:proofErr w:type="gramEnd"/>
      <w:r w:rsidRPr="002B620C">
        <w:rPr>
          <w:rFonts w:ascii="Arial" w:hAnsi="Arial" w:cs="Arial"/>
        </w:rPr>
        <w:t xml:space="preserve"> 22; 13:3813-3829. </w:t>
      </w:r>
      <w:proofErr w:type="spellStart"/>
      <w:r w:rsidRPr="002B620C">
        <w:rPr>
          <w:rFonts w:ascii="Arial" w:hAnsi="Arial" w:cs="Arial"/>
        </w:rPr>
        <w:t>doi</w:t>
      </w:r>
      <w:proofErr w:type="spellEnd"/>
      <w:r w:rsidRPr="002B620C">
        <w:rPr>
          <w:rFonts w:ascii="Arial" w:hAnsi="Arial" w:cs="Arial"/>
        </w:rPr>
        <w:t>: 10.2147/COPD.S181246. PMID: 30538443; PMCID: PMC6254503. Fecha de consulta el 29 marzo, 2025, disponible en https://pmc.ncbi.nlm.nih.gov/articles/PMC6254503/pdf/copd-13-3813.pdf</w:t>
      </w:r>
    </w:p>
    <w:p w14:paraId="426CEA4B" w14:textId="77777777" w:rsidR="001A7BD0" w:rsidRPr="002B620C" w:rsidRDefault="001A7BD0" w:rsidP="001A7BD0">
      <w:pPr>
        <w:pStyle w:val="NormalWeb"/>
        <w:numPr>
          <w:ilvl w:val="0"/>
          <w:numId w:val="5"/>
        </w:numPr>
        <w:spacing w:after="180"/>
        <w:rPr>
          <w:rFonts w:ascii="Arial" w:hAnsi="Arial" w:cs="Arial"/>
          <w:lang w:val="en-US"/>
        </w:rPr>
      </w:pPr>
      <w:proofErr w:type="spellStart"/>
      <w:r w:rsidRPr="002B620C">
        <w:rPr>
          <w:rFonts w:ascii="Arial" w:hAnsi="Arial" w:cs="Arial"/>
          <w:lang w:val="en-US"/>
        </w:rPr>
        <w:t>Lemiengre</w:t>
      </w:r>
      <w:proofErr w:type="spellEnd"/>
      <w:r w:rsidRPr="002B620C">
        <w:rPr>
          <w:rFonts w:ascii="Arial" w:hAnsi="Arial" w:cs="Arial"/>
          <w:lang w:val="en-US"/>
        </w:rPr>
        <w:t xml:space="preserve"> MB, van Driel ML, Merenstein D, Young J, De Sutter AI. Antibiotics for clinically diagnosed acute rhinosinusitis in adults. Cochrane Database Syst Rev. 2012 Oct 17;10:CD006089. </w:t>
      </w:r>
      <w:proofErr w:type="spellStart"/>
      <w:r w:rsidRPr="002B620C">
        <w:rPr>
          <w:rFonts w:ascii="Arial" w:hAnsi="Arial" w:cs="Arial"/>
          <w:lang w:val="en-US"/>
        </w:rPr>
        <w:t>doi</w:t>
      </w:r>
      <w:proofErr w:type="spellEnd"/>
      <w:r w:rsidRPr="002B620C">
        <w:rPr>
          <w:rFonts w:ascii="Arial" w:hAnsi="Arial" w:cs="Arial"/>
          <w:lang w:val="en-US"/>
        </w:rPr>
        <w:t xml:space="preserve">: 10.1002/14651858.CD006089.pub4. Update in: Cochrane Database Syst Rev. 2018 Sep 10;9:CD006089. </w:t>
      </w:r>
      <w:proofErr w:type="spellStart"/>
      <w:r w:rsidRPr="002B620C">
        <w:rPr>
          <w:rFonts w:ascii="Arial" w:hAnsi="Arial" w:cs="Arial"/>
          <w:lang w:val="en-US"/>
        </w:rPr>
        <w:t>doi</w:t>
      </w:r>
      <w:proofErr w:type="spellEnd"/>
      <w:r w:rsidRPr="002B620C">
        <w:rPr>
          <w:rFonts w:ascii="Arial" w:hAnsi="Arial" w:cs="Arial"/>
          <w:lang w:val="en-US"/>
        </w:rPr>
        <w:t xml:space="preserve">: </w:t>
      </w:r>
      <w:proofErr w:type="spellStart"/>
      <w:r w:rsidRPr="002B620C">
        <w:rPr>
          <w:rFonts w:ascii="Arial" w:hAnsi="Arial" w:cs="Arial"/>
          <w:lang w:val="en-US"/>
        </w:rPr>
        <w:t>Fecha</w:t>
      </w:r>
      <w:proofErr w:type="spellEnd"/>
      <w:r w:rsidRPr="002B620C">
        <w:rPr>
          <w:rFonts w:ascii="Arial" w:hAnsi="Arial" w:cs="Arial"/>
          <w:lang w:val="en-US"/>
        </w:rPr>
        <w:t xml:space="preserve"> de consulta </w:t>
      </w:r>
      <w:proofErr w:type="spellStart"/>
      <w:r w:rsidRPr="002B620C">
        <w:rPr>
          <w:rFonts w:ascii="Arial" w:hAnsi="Arial" w:cs="Arial"/>
          <w:lang w:val="en-US"/>
        </w:rPr>
        <w:t>el</w:t>
      </w:r>
      <w:proofErr w:type="spellEnd"/>
      <w:r w:rsidRPr="002B620C">
        <w:rPr>
          <w:rFonts w:ascii="Arial" w:hAnsi="Arial" w:cs="Arial"/>
          <w:lang w:val="en-US"/>
        </w:rPr>
        <w:t xml:space="preserve"> 29 </w:t>
      </w:r>
      <w:proofErr w:type="spellStart"/>
      <w:r w:rsidRPr="002B620C">
        <w:rPr>
          <w:rFonts w:ascii="Arial" w:hAnsi="Arial" w:cs="Arial"/>
          <w:lang w:val="en-US"/>
        </w:rPr>
        <w:t>marzo</w:t>
      </w:r>
      <w:proofErr w:type="spellEnd"/>
      <w:r w:rsidRPr="002B620C">
        <w:rPr>
          <w:rFonts w:ascii="Arial" w:hAnsi="Arial" w:cs="Arial"/>
          <w:lang w:val="en-US"/>
        </w:rPr>
        <w:t xml:space="preserve">, 2025, disponible </w:t>
      </w:r>
      <w:proofErr w:type="spellStart"/>
      <w:r w:rsidRPr="002B620C">
        <w:rPr>
          <w:rFonts w:ascii="Arial" w:hAnsi="Arial" w:cs="Arial"/>
          <w:lang w:val="en-US"/>
        </w:rPr>
        <w:t>en</w:t>
      </w:r>
      <w:proofErr w:type="spellEnd"/>
      <w:r w:rsidRPr="002B620C">
        <w:rPr>
          <w:rFonts w:ascii="Arial" w:hAnsi="Arial" w:cs="Arial"/>
          <w:lang w:val="en-US"/>
        </w:rPr>
        <w:t xml:space="preserve"> </w:t>
      </w:r>
      <w:hyperlink r:id="rId24" w:history="1">
        <w:r w:rsidRPr="002B620C">
          <w:rPr>
            <w:rStyle w:val="Hipervnculo"/>
            <w:rFonts w:ascii="Arial" w:eastAsiaTheme="majorEastAsia" w:hAnsi="Arial" w:cs="Arial"/>
            <w:lang w:val="en-US"/>
          </w:rPr>
          <w:t>https://pubmed.ncbi.nlm.nih.gov/23076918/</w:t>
        </w:r>
      </w:hyperlink>
    </w:p>
    <w:p w14:paraId="67651051" w14:textId="77777777" w:rsidR="001A7BD0" w:rsidRPr="002B620C" w:rsidRDefault="001A7BD0" w:rsidP="001A7BD0">
      <w:pPr>
        <w:pStyle w:val="NormalWeb"/>
        <w:numPr>
          <w:ilvl w:val="0"/>
          <w:numId w:val="5"/>
        </w:numPr>
        <w:spacing w:after="180"/>
        <w:rPr>
          <w:rFonts w:ascii="Arial" w:hAnsi="Arial" w:cs="Arial"/>
        </w:rPr>
      </w:pPr>
      <w:proofErr w:type="spellStart"/>
      <w:r w:rsidRPr="002B620C">
        <w:rPr>
          <w:rFonts w:ascii="Arial" w:hAnsi="Arial" w:cs="Arial"/>
          <w:lang w:val="en-US"/>
        </w:rPr>
        <w:t>Smucny</w:t>
      </w:r>
      <w:proofErr w:type="spellEnd"/>
      <w:r w:rsidRPr="002B620C">
        <w:rPr>
          <w:rFonts w:ascii="Arial" w:hAnsi="Arial" w:cs="Arial"/>
          <w:lang w:val="en-US"/>
        </w:rPr>
        <w:t xml:space="preserve"> JJ, Becker LA, Glazier RH, McIsaac W. Are antibiotics effective treatment for acute bronchitis? </w:t>
      </w:r>
      <w:r w:rsidRPr="002B620C">
        <w:rPr>
          <w:rFonts w:ascii="Arial" w:hAnsi="Arial" w:cs="Arial"/>
        </w:rPr>
        <w:t>A meta-</w:t>
      </w:r>
      <w:proofErr w:type="spellStart"/>
      <w:r w:rsidRPr="002B620C">
        <w:rPr>
          <w:rFonts w:ascii="Arial" w:hAnsi="Arial" w:cs="Arial"/>
        </w:rPr>
        <w:t>analysis</w:t>
      </w:r>
      <w:proofErr w:type="spellEnd"/>
      <w:r w:rsidRPr="002B620C">
        <w:rPr>
          <w:rFonts w:ascii="Arial" w:hAnsi="Arial" w:cs="Arial"/>
        </w:rPr>
        <w:t xml:space="preserve">. J </w:t>
      </w:r>
      <w:proofErr w:type="spellStart"/>
      <w:r w:rsidRPr="002B620C">
        <w:rPr>
          <w:rFonts w:ascii="Arial" w:hAnsi="Arial" w:cs="Arial"/>
        </w:rPr>
        <w:t>Fam</w:t>
      </w:r>
      <w:proofErr w:type="spellEnd"/>
      <w:r w:rsidRPr="002B620C">
        <w:rPr>
          <w:rFonts w:ascii="Arial" w:hAnsi="Arial" w:cs="Arial"/>
        </w:rPr>
        <w:t xml:space="preserve"> </w:t>
      </w:r>
      <w:proofErr w:type="spellStart"/>
      <w:r w:rsidRPr="002B620C">
        <w:rPr>
          <w:rFonts w:ascii="Arial" w:hAnsi="Arial" w:cs="Arial"/>
        </w:rPr>
        <w:t>Pract</w:t>
      </w:r>
      <w:proofErr w:type="spellEnd"/>
      <w:r w:rsidRPr="002B620C">
        <w:rPr>
          <w:rFonts w:ascii="Arial" w:hAnsi="Arial" w:cs="Arial"/>
        </w:rPr>
        <w:t xml:space="preserve">. 1998 Dec;47(6):453-60. PMID: 9866671. Fecha de consulta el 29 marzo, 2025, disponible en </w:t>
      </w:r>
      <w:hyperlink r:id="rId25" w:history="1">
        <w:r w:rsidRPr="002B620C">
          <w:rPr>
            <w:rStyle w:val="Hipervnculo"/>
            <w:rFonts w:ascii="Arial" w:eastAsiaTheme="majorEastAsia" w:hAnsi="Arial" w:cs="Arial"/>
          </w:rPr>
          <w:t>https://pubmed.ncbi.nlm.nih.gov/9866671/</w:t>
        </w:r>
      </w:hyperlink>
    </w:p>
    <w:p w14:paraId="2B2FE1CC" w14:textId="77777777" w:rsidR="001A7BD0" w:rsidRPr="002B620C" w:rsidRDefault="001A7BD0" w:rsidP="001A7BD0">
      <w:pPr>
        <w:pStyle w:val="NormalWeb"/>
        <w:numPr>
          <w:ilvl w:val="0"/>
          <w:numId w:val="5"/>
        </w:numPr>
        <w:spacing w:after="180"/>
        <w:rPr>
          <w:rFonts w:ascii="Arial" w:hAnsi="Arial" w:cs="Arial"/>
        </w:rPr>
      </w:pPr>
      <w:r w:rsidRPr="002B620C">
        <w:rPr>
          <w:rFonts w:ascii="Arial" w:hAnsi="Arial" w:cs="Arial"/>
          <w:lang w:val="en-US"/>
        </w:rPr>
        <w:t xml:space="preserve">Eliakim-Raz N, </w:t>
      </w:r>
      <w:proofErr w:type="spellStart"/>
      <w:r w:rsidRPr="002B620C">
        <w:rPr>
          <w:rFonts w:ascii="Arial" w:hAnsi="Arial" w:cs="Arial"/>
          <w:lang w:val="en-US"/>
        </w:rPr>
        <w:t>Robenshtok</w:t>
      </w:r>
      <w:proofErr w:type="spellEnd"/>
      <w:r w:rsidRPr="002B620C">
        <w:rPr>
          <w:rFonts w:ascii="Arial" w:hAnsi="Arial" w:cs="Arial"/>
          <w:lang w:val="en-US"/>
        </w:rPr>
        <w:t xml:space="preserve"> E, </w:t>
      </w:r>
      <w:proofErr w:type="spellStart"/>
      <w:r w:rsidRPr="002B620C">
        <w:rPr>
          <w:rFonts w:ascii="Arial" w:hAnsi="Arial" w:cs="Arial"/>
          <w:lang w:val="en-US"/>
        </w:rPr>
        <w:t>Shefet</w:t>
      </w:r>
      <w:proofErr w:type="spellEnd"/>
      <w:r w:rsidRPr="002B620C">
        <w:rPr>
          <w:rFonts w:ascii="Arial" w:hAnsi="Arial" w:cs="Arial"/>
          <w:lang w:val="en-US"/>
        </w:rPr>
        <w:t xml:space="preserve"> D, Gafter-</w:t>
      </w:r>
      <w:proofErr w:type="spellStart"/>
      <w:r w:rsidRPr="002B620C">
        <w:rPr>
          <w:rFonts w:ascii="Arial" w:hAnsi="Arial" w:cs="Arial"/>
          <w:lang w:val="en-US"/>
        </w:rPr>
        <w:t>Gvili</w:t>
      </w:r>
      <w:proofErr w:type="spellEnd"/>
      <w:r w:rsidRPr="002B620C">
        <w:rPr>
          <w:rFonts w:ascii="Arial" w:hAnsi="Arial" w:cs="Arial"/>
          <w:lang w:val="en-US"/>
        </w:rPr>
        <w:t xml:space="preserve"> A, Vidal L, Paul M, Leibovici L. Empiric antibiotic coverage of atypical pathogens for community-acquired pneumonia in hospitalized adults. Cochrane Database Syst Rev. 2012 Sep 12;2012(9):CD004418. </w:t>
      </w:r>
      <w:proofErr w:type="spellStart"/>
      <w:r w:rsidRPr="002B620C">
        <w:rPr>
          <w:rFonts w:ascii="Arial" w:hAnsi="Arial" w:cs="Arial"/>
          <w:lang w:val="en-US"/>
        </w:rPr>
        <w:t>doi</w:t>
      </w:r>
      <w:proofErr w:type="spellEnd"/>
      <w:r w:rsidRPr="002B620C">
        <w:rPr>
          <w:rFonts w:ascii="Arial" w:hAnsi="Arial" w:cs="Arial"/>
          <w:lang w:val="en-US"/>
        </w:rPr>
        <w:t xml:space="preserve">: 10.1002/14651858.CD004418.pub4. PMID: 22972070; PMCID: PMC7017099. </w:t>
      </w:r>
      <w:r w:rsidRPr="002B620C">
        <w:rPr>
          <w:rFonts w:ascii="Arial" w:hAnsi="Arial" w:cs="Arial"/>
        </w:rPr>
        <w:t xml:space="preserve">Fecha de consulta el 29 marzo, 2025, disponible en </w:t>
      </w:r>
      <w:hyperlink r:id="rId26" w:history="1">
        <w:r w:rsidRPr="002B620C">
          <w:rPr>
            <w:rStyle w:val="Hipervnculo"/>
            <w:rFonts w:ascii="Arial" w:eastAsiaTheme="majorEastAsia" w:hAnsi="Arial" w:cs="Arial"/>
          </w:rPr>
          <w:t>https://pmc.ncbi.nlm.nih.gov/articles/PMC7017099/pdf/CD004418.pdf</w:t>
        </w:r>
      </w:hyperlink>
    </w:p>
    <w:p w14:paraId="66F617F0" w14:textId="77777777" w:rsidR="001A7BD0" w:rsidRPr="002B620C" w:rsidRDefault="001A7BD0" w:rsidP="001A7BD0">
      <w:pPr>
        <w:pStyle w:val="NormalWeb"/>
        <w:numPr>
          <w:ilvl w:val="0"/>
          <w:numId w:val="5"/>
        </w:numPr>
        <w:spacing w:after="180"/>
        <w:rPr>
          <w:rFonts w:ascii="Arial" w:hAnsi="Arial" w:cs="Arial"/>
          <w:lang w:val="en-US"/>
        </w:rPr>
      </w:pPr>
      <w:r w:rsidRPr="002B620C">
        <w:rPr>
          <w:rFonts w:ascii="Arial" w:hAnsi="Arial" w:cs="Arial"/>
          <w:lang w:val="en-US"/>
        </w:rPr>
        <w:t xml:space="preserve">van Driel ML, De Sutter AI, Keber N, </w:t>
      </w:r>
      <w:proofErr w:type="spellStart"/>
      <w:r w:rsidRPr="002B620C">
        <w:rPr>
          <w:rFonts w:ascii="Arial" w:hAnsi="Arial" w:cs="Arial"/>
          <w:lang w:val="en-US"/>
        </w:rPr>
        <w:t>Habraken</w:t>
      </w:r>
      <w:proofErr w:type="spellEnd"/>
      <w:r w:rsidRPr="002B620C">
        <w:rPr>
          <w:rFonts w:ascii="Arial" w:hAnsi="Arial" w:cs="Arial"/>
          <w:lang w:val="en-US"/>
        </w:rPr>
        <w:t xml:space="preserve"> H, Christiaens T. Different antibiotic treatments for group A streptococcal pharyngitis. Cochrane Database Syst Rev. 2010 Oct 6;(10):CD004406. </w:t>
      </w:r>
      <w:proofErr w:type="spellStart"/>
      <w:r w:rsidRPr="002B620C">
        <w:rPr>
          <w:rFonts w:ascii="Arial" w:hAnsi="Arial" w:cs="Arial"/>
          <w:lang w:val="en-US"/>
        </w:rPr>
        <w:t>doi</w:t>
      </w:r>
      <w:proofErr w:type="spellEnd"/>
      <w:r w:rsidRPr="002B620C">
        <w:rPr>
          <w:rFonts w:ascii="Arial" w:hAnsi="Arial" w:cs="Arial"/>
          <w:lang w:val="en-US"/>
        </w:rPr>
        <w:t xml:space="preserve">: 10.1002/14651858.CD004406.pub2. Update in: Cochrane Database Syst Rev. 2013 Apr 30;(4):CD004406. </w:t>
      </w:r>
      <w:proofErr w:type="spellStart"/>
      <w:r w:rsidRPr="002B620C">
        <w:rPr>
          <w:rFonts w:ascii="Arial" w:hAnsi="Arial" w:cs="Arial"/>
          <w:lang w:val="en-US"/>
        </w:rPr>
        <w:t>doi</w:t>
      </w:r>
      <w:proofErr w:type="spellEnd"/>
      <w:r w:rsidRPr="002B620C">
        <w:rPr>
          <w:rFonts w:ascii="Arial" w:hAnsi="Arial" w:cs="Arial"/>
          <w:lang w:val="en-US"/>
        </w:rPr>
        <w:t xml:space="preserve">: </w:t>
      </w:r>
      <w:proofErr w:type="spellStart"/>
      <w:r w:rsidRPr="002B620C">
        <w:rPr>
          <w:rFonts w:ascii="Arial" w:hAnsi="Arial" w:cs="Arial"/>
          <w:lang w:val="en-US"/>
        </w:rPr>
        <w:t>Fecha</w:t>
      </w:r>
      <w:proofErr w:type="spellEnd"/>
      <w:r w:rsidRPr="002B620C">
        <w:rPr>
          <w:rFonts w:ascii="Arial" w:hAnsi="Arial" w:cs="Arial"/>
          <w:lang w:val="en-US"/>
        </w:rPr>
        <w:t xml:space="preserve"> de consulta </w:t>
      </w:r>
      <w:proofErr w:type="spellStart"/>
      <w:r w:rsidRPr="002B620C">
        <w:rPr>
          <w:rFonts w:ascii="Arial" w:hAnsi="Arial" w:cs="Arial"/>
          <w:lang w:val="en-US"/>
        </w:rPr>
        <w:t>el</w:t>
      </w:r>
      <w:proofErr w:type="spellEnd"/>
      <w:r w:rsidRPr="002B620C">
        <w:rPr>
          <w:rFonts w:ascii="Arial" w:hAnsi="Arial" w:cs="Arial"/>
          <w:lang w:val="en-US"/>
        </w:rPr>
        <w:t xml:space="preserve"> 29 </w:t>
      </w:r>
      <w:proofErr w:type="spellStart"/>
      <w:r w:rsidRPr="002B620C">
        <w:rPr>
          <w:rFonts w:ascii="Arial" w:hAnsi="Arial" w:cs="Arial"/>
          <w:lang w:val="en-US"/>
        </w:rPr>
        <w:t>marzo</w:t>
      </w:r>
      <w:proofErr w:type="spellEnd"/>
      <w:r w:rsidRPr="002B620C">
        <w:rPr>
          <w:rFonts w:ascii="Arial" w:hAnsi="Arial" w:cs="Arial"/>
          <w:lang w:val="en-US"/>
        </w:rPr>
        <w:t xml:space="preserve">, 2025, disponible </w:t>
      </w:r>
      <w:proofErr w:type="spellStart"/>
      <w:r w:rsidRPr="002B620C">
        <w:rPr>
          <w:rFonts w:ascii="Arial" w:hAnsi="Arial" w:cs="Arial"/>
          <w:lang w:val="en-US"/>
        </w:rPr>
        <w:t>en</w:t>
      </w:r>
      <w:proofErr w:type="spellEnd"/>
      <w:r w:rsidRPr="002B620C">
        <w:rPr>
          <w:rFonts w:ascii="Arial" w:hAnsi="Arial" w:cs="Arial"/>
          <w:lang w:val="en-US"/>
        </w:rPr>
        <w:t xml:space="preserve"> </w:t>
      </w:r>
      <w:hyperlink r:id="rId27" w:history="1">
        <w:r w:rsidRPr="002B620C">
          <w:rPr>
            <w:rStyle w:val="Hipervnculo"/>
            <w:rFonts w:ascii="Arial" w:eastAsiaTheme="majorEastAsia" w:hAnsi="Arial" w:cs="Arial"/>
            <w:lang w:val="en-US"/>
          </w:rPr>
          <w:t>https://pubmed.ncbi.nlm.nih.gov/20927734/</w:t>
        </w:r>
      </w:hyperlink>
    </w:p>
    <w:p w14:paraId="0A01414F" w14:textId="77777777" w:rsidR="001A7BD0" w:rsidRPr="002B620C" w:rsidRDefault="001A7BD0" w:rsidP="001A7BD0">
      <w:pPr>
        <w:pStyle w:val="NormalWeb"/>
        <w:numPr>
          <w:ilvl w:val="0"/>
          <w:numId w:val="5"/>
        </w:numPr>
        <w:spacing w:after="180"/>
        <w:rPr>
          <w:rFonts w:ascii="Arial" w:hAnsi="Arial" w:cs="Arial"/>
        </w:rPr>
      </w:pPr>
      <w:proofErr w:type="spellStart"/>
      <w:r w:rsidRPr="002B620C">
        <w:rPr>
          <w:rFonts w:ascii="Arial" w:hAnsi="Arial" w:cs="Arial"/>
          <w:lang w:val="en-US"/>
        </w:rPr>
        <w:t>Falagas</w:t>
      </w:r>
      <w:proofErr w:type="spellEnd"/>
      <w:r w:rsidRPr="002B620C">
        <w:rPr>
          <w:rFonts w:ascii="Arial" w:hAnsi="Arial" w:cs="Arial"/>
          <w:lang w:val="en-US"/>
        </w:rPr>
        <w:t xml:space="preserve"> ME, </w:t>
      </w:r>
      <w:proofErr w:type="spellStart"/>
      <w:r w:rsidRPr="002B620C">
        <w:rPr>
          <w:rFonts w:ascii="Arial" w:hAnsi="Arial" w:cs="Arial"/>
          <w:lang w:val="en-US"/>
        </w:rPr>
        <w:t>Karageorgopoulos</w:t>
      </w:r>
      <w:proofErr w:type="spellEnd"/>
      <w:r w:rsidRPr="002B620C">
        <w:rPr>
          <w:rFonts w:ascii="Arial" w:hAnsi="Arial" w:cs="Arial"/>
          <w:lang w:val="en-US"/>
        </w:rPr>
        <w:t xml:space="preserve"> DE, Grammatikos AP, </w:t>
      </w:r>
      <w:proofErr w:type="spellStart"/>
      <w:r w:rsidRPr="002B620C">
        <w:rPr>
          <w:rFonts w:ascii="Arial" w:hAnsi="Arial" w:cs="Arial"/>
          <w:lang w:val="en-US"/>
        </w:rPr>
        <w:t>Matthaiou</w:t>
      </w:r>
      <w:proofErr w:type="spellEnd"/>
      <w:r w:rsidRPr="002B620C">
        <w:rPr>
          <w:rFonts w:ascii="Arial" w:hAnsi="Arial" w:cs="Arial"/>
          <w:lang w:val="en-US"/>
        </w:rPr>
        <w:t xml:space="preserve"> DK. Effectiveness and safety of short vs. long duration of antibiotic therapy for acute </w:t>
      </w:r>
      <w:r w:rsidRPr="002B620C">
        <w:rPr>
          <w:rFonts w:ascii="Arial" w:hAnsi="Arial" w:cs="Arial"/>
          <w:lang w:val="en-US"/>
        </w:rPr>
        <w:lastRenderedPageBreak/>
        <w:t xml:space="preserve">bacterial sinusitis: a meta-analysis of randomized trials. Br J Clin Pharmacol. 2009 Feb;67(2):161-71. </w:t>
      </w:r>
      <w:proofErr w:type="spellStart"/>
      <w:r w:rsidRPr="002B620C">
        <w:rPr>
          <w:rFonts w:ascii="Arial" w:hAnsi="Arial" w:cs="Arial"/>
          <w:lang w:val="en-US"/>
        </w:rPr>
        <w:t>doi</w:t>
      </w:r>
      <w:proofErr w:type="spellEnd"/>
      <w:r w:rsidRPr="002B620C">
        <w:rPr>
          <w:rFonts w:ascii="Arial" w:hAnsi="Arial" w:cs="Arial"/>
          <w:lang w:val="en-US"/>
        </w:rPr>
        <w:t>: 10.1111/j.1365-2125.2008.</w:t>
      </w:r>
      <w:proofErr w:type="gramStart"/>
      <w:r w:rsidRPr="002B620C">
        <w:rPr>
          <w:rFonts w:ascii="Arial" w:hAnsi="Arial" w:cs="Arial"/>
          <w:lang w:val="en-US"/>
        </w:rPr>
        <w:t>03306.x.</w:t>
      </w:r>
      <w:proofErr w:type="gramEnd"/>
      <w:r w:rsidRPr="002B620C">
        <w:rPr>
          <w:rFonts w:ascii="Arial" w:hAnsi="Arial" w:cs="Arial"/>
          <w:lang w:val="en-US"/>
        </w:rPr>
        <w:t xml:space="preserve"> </w:t>
      </w:r>
      <w:proofErr w:type="spellStart"/>
      <w:r w:rsidRPr="002B620C">
        <w:rPr>
          <w:rFonts w:ascii="Arial" w:hAnsi="Arial" w:cs="Arial"/>
          <w:lang w:val="en-US"/>
        </w:rPr>
        <w:t>Epub</w:t>
      </w:r>
      <w:proofErr w:type="spellEnd"/>
      <w:r w:rsidRPr="002B620C">
        <w:rPr>
          <w:rFonts w:ascii="Arial" w:hAnsi="Arial" w:cs="Arial"/>
          <w:lang w:val="en-US"/>
        </w:rPr>
        <w:t xml:space="preserve"> 2008 Sep 19. </w:t>
      </w:r>
      <w:r w:rsidRPr="002B620C">
        <w:rPr>
          <w:rFonts w:ascii="Arial" w:hAnsi="Arial" w:cs="Arial"/>
        </w:rPr>
        <w:t xml:space="preserve">PMID: 19154447; PMCID: PMC2670373. Fecha de consulta el 29 marzo, 2025, disponible en </w:t>
      </w:r>
      <w:hyperlink r:id="rId28" w:history="1">
        <w:r w:rsidRPr="002B620C">
          <w:rPr>
            <w:rStyle w:val="Hipervnculo"/>
            <w:rFonts w:ascii="Arial" w:eastAsiaTheme="majorEastAsia" w:hAnsi="Arial" w:cs="Arial"/>
          </w:rPr>
          <w:t>https://pmc.ncbi.nlm.nih.gov/articles/PMC2670373/pdf/bcp0067-0161.pdf</w:t>
        </w:r>
      </w:hyperlink>
    </w:p>
    <w:p w14:paraId="6D33357C" w14:textId="77777777" w:rsidR="001A7BD0" w:rsidRPr="002B620C" w:rsidRDefault="001A7BD0" w:rsidP="001A7BD0">
      <w:pPr>
        <w:pStyle w:val="NormalWeb"/>
        <w:numPr>
          <w:ilvl w:val="0"/>
          <w:numId w:val="5"/>
        </w:numPr>
        <w:spacing w:after="180"/>
        <w:rPr>
          <w:rFonts w:ascii="Arial" w:hAnsi="Arial" w:cs="Arial"/>
        </w:rPr>
      </w:pPr>
      <w:proofErr w:type="spellStart"/>
      <w:r w:rsidRPr="002B620C">
        <w:rPr>
          <w:rFonts w:ascii="Arial" w:hAnsi="Arial" w:cs="Arial"/>
          <w:lang w:val="en-US"/>
        </w:rPr>
        <w:t>Arroll</w:t>
      </w:r>
      <w:proofErr w:type="spellEnd"/>
      <w:r w:rsidRPr="002B620C">
        <w:rPr>
          <w:rFonts w:ascii="Arial" w:hAnsi="Arial" w:cs="Arial"/>
          <w:lang w:val="en-US"/>
        </w:rPr>
        <w:t xml:space="preserve"> B, Kenealy T, Falloon K. Are antibiotics indicated as an initial treatment for patients with acute upper respiratory tract infections? </w:t>
      </w:r>
      <w:r w:rsidRPr="002B620C">
        <w:rPr>
          <w:rFonts w:ascii="Arial" w:hAnsi="Arial" w:cs="Arial"/>
        </w:rPr>
        <w:t xml:space="preserve">A </w:t>
      </w:r>
      <w:proofErr w:type="spellStart"/>
      <w:r w:rsidRPr="002B620C">
        <w:rPr>
          <w:rFonts w:ascii="Arial" w:hAnsi="Arial" w:cs="Arial"/>
        </w:rPr>
        <w:t>review</w:t>
      </w:r>
      <w:proofErr w:type="spellEnd"/>
      <w:r w:rsidRPr="002B620C">
        <w:rPr>
          <w:rFonts w:ascii="Arial" w:hAnsi="Arial" w:cs="Arial"/>
        </w:rPr>
        <w:t xml:space="preserve">. N Z </w:t>
      </w:r>
      <w:proofErr w:type="spellStart"/>
      <w:r w:rsidRPr="002B620C">
        <w:rPr>
          <w:rFonts w:ascii="Arial" w:hAnsi="Arial" w:cs="Arial"/>
        </w:rPr>
        <w:t>Med</w:t>
      </w:r>
      <w:proofErr w:type="spellEnd"/>
      <w:r w:rsidRPr="002B620C">
        <w:rPr>
          <w:rFonts w:ascii="Arial" w:hAnsi="Arial" w:cs="Arial"/>
        </w:rPr>
        <w:t xml:space="preserve"> J. 2008 Oct 17;121(1284):64-70. PMID: 18953388</w:t>
      </w:r>
      <w:proofErr w:type="gramStart"/>
      <w:r w:rsidRPr="002B620C">
        <w:rPr>
          <w:rFonts w:ascii="Arial" w:hAnsi="Arial" w:cs="Arial"/>
        </w:rPr>
        <w:t>. .</w:t>
      </w:r>
      <w:proofErr w:type="gramEnd"/>
      <w:r w:rsidRPr="002B620C">
        <w:rPr>
          <w:rFonts w:ascii="Arial" w:hAnsi="Arial" w:cs="Arial"/>
        </w:rPr>
        <w:t xml:space="preserve"> Fecha de consulta el 29 marzo, 2025, disponible enhttps://pubmed.ncbi.nlm.nih.gov/18953388/</w:t>
      </w:r>
      <w:r>
        <w:rPr>
          <w:rFonts w:ascii="Arial" w:hAnsi="Arial" w:cs="Arial"/>
        </w:rPr>
        <w:t xml:space="preserve">. </w:t>
      </w:r>
    </w:p>
    <w:p w14:paraId="6097C251" w14:textId="77777777" w:rsidR="001A7BD0" w:rsidRPr="00A378C1" w:rsidRDefault="001A7BD0" w:rsidP="001A7BD0">
      <w:pPr>
        <w:pStyle w:val="NormalWeb"/>
        <w:numPr>
          <w:ilvl w:val="0"/>
          <w:numId w:val="5"/>
        </w:numPr>
        <w:spacing w:after="180"/>
        <w:rPr>
          <w:rFonts w:ascii="Arial" w:hAnsi="Arial" w:cs="Arial"/>
          <w:lang w:val="en-US"/>
        </w:rPr>
      </w:pPr>
      <w:r w:rsidRPr="007303B8">
        <w:rPr>
          <w:rFonts w:ascii="Arial" w:hAnsi="Arial" w:cs="Arial"/>
          <w:lang w:val="en-US"/>
        </w:rPr>
        <w:t xml:space="preserve">Yoon YK, Park CS, Kim JW, Hwang K, Lee SY, Kim TH, Park DY, Kim HJ, Kim DY, Lee HJ, Shin HY, You YK, Park DA, Kim SW. Guidelines for the Antibiotic Use in Adults with Acute Upper Respiratory Tract Infections. </w:t>
      </w:r>
      <w:r w:rsidRPr="00A378C1">
        <w:rPr>
          <w:rFonts w:ascii="Arial" w:hAnsi="Arial" w:cs="Arial"/>
          <w:lang w:val="en-US"/>
        </w:rPr>
        <w:t xml:space="preserve">Infect </w:t>
      </w:r>
      <w:proofErr w:type="spellStart"/>
      <w:r w:rsidRPr="00A378C1">
        <w:rPr>
          <w:rFonts w:ascii="Arial" w:hAnsi="Arial" w:cs="Arial"/>
          <w:lang w:val="en-US"/>
        </w:rPr>
        <w:t>Chemother</w:t>
      </w:r>
      <w:proofErr w:type="spellEnd"/>
      <w:r w:rsidRPr="00A378C1">
        <w:rPr>
          <w:rFonts w:ascii="Arial" w:hAnsi="Arial" w:cs="Arial"/>
          <w:lang w:val="en-US"/>
        </w:rPr>
        <w:t xml:space="preserve">. 2017 Dec;49(4):326-352. </w:t>
      </w:r>
      <w:proofErr w:type="spellStart"/>
      <w:r w:rsidRPr="00A378C1">
        <w:rPr>
          <w:rFonts w:ascii="Arial" w:hAnsi="Arial" w:cs="Arial"/>
          <w:lang w:val="en-US"/>
        </w:rPr>
        <w:t>doi</w:t>
      </w:r>
      <w:proofErr w:type="spellEnd"/>
      <w:r w:rsidRPr="00A378C1">
        <w:rPr>
          <w:rFonts w:ascii="Arial" w:hAnsi="Arial" w:cs="Arial"/>
          <w:lang w:val="en-US"/>
        </w:rPr>
        <w:t>: 10.3947/ic.2017.49.4.326. PMID: 29299900; PMCID: PMC5754344.</w:t>
      </w:r>
    </w:p>
    <w:p w14:paraId="39068966" w14:textId="77777777" w:rsidR="001A7BD0" w:rsidRDefault="001A7BD0" w:rsidP="001A7BD0">
      <w:pPr>
        <w:pStyle w:val="NormalWeb"/>
        <w:numPr>
          <w:ilvl w:val="0"/>
          <w:numId w:val="5"/>
        </w:numPr>
        <w:spacing w:after="180"/>
        <w:rPr>
          <w:rFonts w:ascii="Arial" w:hAnsi="Arial" w:cs="Arial"/>
        </w:rPr>
      </w:pPr>
      <w:r w:rsidRPr="007303B8">
        <w:rPr>
          <w:rFonts w:ascii="Arial" w:hAnsi="Arial" w:cs="Arial"/>
          <w:lang w:val="en-US"/>
        </w:rPr>
        <w:t xml:space="preserve">O'Connor, R., O'Doherty, J., O'Regan, A. et al. </w:t>
      </w:r>
      <w:r w:rsidRPr="007303B8">
        <w:rPr>
          <w:rFonts w:ascii="Arial" w:hAnsi="Arial" w:cs="Arial"/>
        </w:rPr>
        <w:t xml:space="preserve">Uso de antibióticos para infecciones respiratorias agudas (IRA) en atención primaria: ¿qué factores afectan la prescripción y por qué es importante? Una revisión narrativa. Ir J </w:t>
      </w:r>
      <w:proofErr w:type="spellStart"/>
      <w:r w:rsidRPr="007303B8">
        <w:rPr>
          <w:rFonts w:ascii="Arial" w:hAnsi="Arial" w:cs="Arial"/>
        </w:rPr>
        <w:t>Med</w:t>
      </w:r>
      <w:proofErr w:type="spellEnd"/>
      <w:r w:rsidRPr="007303B8">
        <w:rPr>
          <w:rFonts w:ascii="Arial" w:hAnsi="Arial" w:cs="Arial"/>
        </w:rPr>
        <w:t xml:space="preserve"> </w:t>
      </w:r>
      <w:proofErr w:type="spellStart"/>
      <w:r w:rsidRPr="007303B8">
        <w:rPr>
          <w:rFonts w:ascii="Arial" w:hAnsi="Arial" w:cs="Arial"/>
        </w:rPr>
        <w:t>Sci</w:t>
      </w:r>
      <w:proofErr w:type="spellEnd"/>
      <w:r w:rsidRPr="007303B8">
        <w:rPr>
          <w:rFonts w:ascii="Arial" w:hAnsi="Arial" w:cs="Arial"/>
        </w:rPr>
        <w:t xml:space="preserve"> 187, 969–986 (2018)</w:t>
      </w:r>
      <w:r w:rsidRPr="00DA7414">
        <w:rPr>
          <w:rFonts w:ascii="Arial" w:hAnsi="Arial" w:cs="Arial"/>
        </w:rPr>
        <w:t xml:space="preserve"> </w:t>
      </w:r>
      <w:r>
        <w:rPr>
          <w:rFonts w:ascii="Arial" w:hAnsi="Arial" w:cs="Arial"/>
        </w:rPr>
        <w:t>Fecha de consulta el 7 abril</w:t>
      </w:r>
      <w:r w:rsidRPr="002B620C">
        <w:rPr>
          <w:rFonts w:ascii="Arial" w:hAnsi="Arial" w:cs="Arial"/>
        </w:rPr>
        <w:t>, 2025, disponible en</w:t>
      </w:r>
      <w:r>
        <w:rPr>
          <w:rFonts w:ascii="Arial" w:hAnsi="Arial" w:cs="Arial"/>
        </w:rPr>
        <w:t>:</w:t>
      </w:r>
      <w:r w:rsidRPr="007303B8">
        <w:rPr>
          <w:rFonts w:ascii="Arial" w:hAnsi="Arial" w:cs="Arial"/>
        </w:rPr>
        <w:t xml:space="preserve"> </w:t>
      </w:r>
      <w:hyperlink r:id="rId29" w:history="1">
        <w:r w:rsidRPr="00235F99">
          <w:rPr>
            <w:rStyle w:val="Hipervnculo"/>
            <w:rFonts w:ascii="Arial" w:eastAsiaTheme="majorEastAsia" w:hAnsi="Arial" w:cs="Arial"/>
          </w:rPr>
          <w:t>https://doi.org/10.1007/s11845-018-1774-5</w:t>
        </w:r>
      </w:hyperlink>
      <w:r>
        <w:rPr>
          <w:rFonts w:ascii="Arial" w:hAnsi="Arial" w:cs="Arial"/>
        </w:rPr>
        <w:t>.</w:t>
      </w:r>
    </w:p>
    <w:p w14:paraId="4AD1DE14" w14:textId="77777777" w:rsidR="001A7BD0" w:rsidRPr="00267926" w:rsidRDefault="001A7BD0" w:rsidP="001A7BD0">
      <w:pPr>
        <w:pStyle w:val="NormalWeb"/>
        <w:numPr>
          <w:ilvl w:val="0"/>
          <w:numId w:val="5"/>
        </w:numPr>
        <w:spacing w:after="180"/>
        <w:rPr>
          <w:rStyle w:val="Hipervnculo"/>
          <w:rFonts w:ascii="Arial" w:eastAsiaTheme="majorEastAsia" w:hAnsi="Arial" w:cs="Arial"/>
          <w:color w:val="auto"/>
        </w:rPr>
      </w:pPr>
      <w:r w:rsidRPr="007303B8">
        <w:rPr>
          <w:rFonts w:ascii="Arial" w:hAnsi="Arial" w:cs="Arial"/>
        </w:rPr>
        <w:t xml:space="preserve">Raúl Romero Cabello Título: Manual de Infecciones del Aparato Respiratorio.1ª Edición.2014, Instituto para el Desarrollo Integral de la Salud S. de R.L. de </w:t>
      </w:r>
      <w:proofErr w:type="spellStart"/>
      <w:r w:rsidRPr="007303B8">
        <w:rPr>
          <w:rFonts w:ascii="Arial" w:hAnsi="Arial" w:cs="Arial"/>
        </w:rPr>
        <w:t>C.V.Av</w:t>
      </w:r>
      <w:proofErr w:type="spellEnd"/>
      <w:r w:rsidRPr="007303B8">
        <w:rPr>
          <w:rFonts w:ascii="Arial" w:hAnsi="Arial" w:cs="Arial"/>
        </w:rPr>
        <w:t xml:space="preserve">. Cuauhtémoc # 271 </w:t>
      </w:r>
      <w:proofErr w:type="spellStart"/>
      <w:r w:rsidRPr="007303B8">
        <w:rPr>
          <w:rFonts w:ascii="Arial" w:hAnsi="Arial" w:cs="Arial"/>
        </w:rPr>
        <w:t>int</w:t>
      </w:r>
      <w:proofErr w:type="spellEnd"/>
      <w:r w:rsidRPr="007303B8">
        <w:rPr>
          <w:rFonts w:ascii="Arial" w:hAnsi="Arial" w:cs="Arial"/>
        </w:rPr>
        <w:t xml:space="preserve">. 101-102, Col. Roma, Del. </w:t>
      </w:r>
      <w:r>
        <w:rPr>
          <w:rFonts w:ascii="Arial" w:hAnsi="Arial" w:cs="Arial"/>
        </w:rPr>
        <w:t>C</w:t>
      </w:r>
      <w:r w:rsidRPr="007303B8">
        <w:rPr>
          <w:rFonts w:ascii="Arial" w:hAnsi="Arial" w:cs="Arial"/>
        </w:rPr>
        <w:t xml:space="preserve">uauhtémoc, C.P. 06700, México D.F. </w:t>
      </w:r>
      <w:hyperlink r:id="rId30" w:history="1">
        <w:r w:rsidRPr="00235F99">
          <w:rPr>
            <w:rStyle w:val="Hipervnculo"/>
            <w:rFonts w:ascii="Arial" w:eastAsiaTheme="majorEastAsia" w:hAnsi="Arial" w:cs="Arial"/>
          </w:rPr>
          <w:t>https://liomont.com.mx/wp-content/uploads/2022/04/ManualdeInfeccionesdelAparatoRespiratorioLiomont.pd</w:t>
        </w:r>
      </w:hyperlink>
    </w:p>
    <w:p w14:paraId="70417ECD" w14:textId="77777777" w:rsidR="001A7BD0" w:rsidRPr="00267926" w:rsidRDefault="001A7BD0" w:rsidP="001A7BD0">
      <w:pPr>
        <w:pStyle w:val="NormalWeb"/>
        <w:spacing w:after="180"/>
        <w:rPr>
          <w:rStyle w:val="Hipervnculo"/>
          <w:rFonts w:ascii="Arial" w:eastAsiaTheme="majorEastAsia" w:hAnsi="Arial" w:cs="Arial"/>
          <w:color w:val="auto"/>
        </w:rPr>
      </w:pPr>
    </w:p>
    <w:p w14:paraId="1BAA8100"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Sabino HA, Valera FC, Aragon DC, </w:t>
      </w:r>
      <w:proofErr w:type="spellStart"/>
      <w:r w:rsidRPr="00170476">
        <w:rPr>
          <w:rFonts w:ascii="Arial" w:hAnsi="Arial" w:cs="Arial"/>
        </w:rPr>
        <w:t>Fantucci</w:t>
      </w:r>
      <w:proofErr w:type="spellEnd"/>
      <w:r w:rsidRPr="00170476">
        <w:rPr>
          <w:rFonts w:ascii="Arial" w:hAnsi="Arial" w:cs="Arial"/>
        </w:rPr>
        <w:t xml:space="preserve"> MZ, </w:t>
      </w:r>
      <w:proofErr w:type="spellStart"/>
      <w:r w:rsidRPr="00170476">
        <w:rPr>
          <w:rFonts w:ascii="Arial" w:hAnsi="Arial" w:cs="Arial"/>
        </w:rPr>
        <w:t>Titoneli</w:t>
      </w:r>
      <w:proofErr w:type="spellEnd"/>
      <w:r w:rsidRPr="00170476">
        <w:rPr>
          <w:rFonts w:ascii="Arial" w:hAnsi="Arial" w:cs="Arial"/>
        </w:rPr>
        <w:t xml:space="preserve"> CC, Martinez R, Anselmo-Lima WT, Tamashiro E. Amoxicillin-clavulanate for patients with acute exacerbation of chronic rhinosinusitis: a prospective, double-blinded, placebo-controlled trial. Int Forum Allergy </w:t>
      </w:r>
      <w:proofErr w:type="spellStart"/>
      <w:r w:rsidRPr="00170476">
        <w:rPr>
          <w:rFonts w:ascii="Arial" w:hAnsi="Arial" w:cs="Arial"/>
        </w:rPr>
        <w:t>Rhinol</w:t>
      </w:r>
      <w:proofErr w:type="spellEnd"/>
      <w:r w:rsidRPr="00170476">
        <w:rPr>
          <w:rFonts w:ascii="Arial" w:hAnsi="Arial" w:cs="Arial"/>
        </w:rPr>
        <w:t xml:space="preserve">. 2017 Feb;7(2):135-142. </w:t>
      </w:r>
      <w:proofErr w:type="spellStart"/>
      <w:r w:rsidRPr="00170476">
        <w:rPr>
          <w:rFonts w:ascii="Arial" w:hAnsi="Arial" w:cs="Arial"/>
        </w:rPr>
        <w:t>doi</w:t>
      </w:r>
      <w:proofErr w:type="spellEnd"/>
      <w:r w:rsidRPr="00170476">
        <w:rPr>
          <w:rFonts w:ascii="Arial" w:hAnsi="Arial" w:cs="Arial"/>
        </w:rPr>
        <w:t xml:space="preserve">: 10.1002/alr.21846. </w:t>
      </w:r>
      <w:proofErr w:type="spellStart"/>
      <w:r w:rsidRPr="00170476">
        <w:rPr>
          <w:rFonts w:ascii="Arial" w:hAnsi="Arial" w:cs="Arial"/>
        </w:rPr>
        <w:t>Epub</w:t>
      </w:r>
      <w:proofErr w:type="spellEnd"/>
      <w:r w:rsidRPr="00170476">
        <w:rPr>
          <w:rFonts w:ascii="Arial" w:hAnsi="Arial" w:cs="Arial"/>
        </w:rPr>
        <w:t xml:space="preserve"> 2016 Sep 9. PMID: 27610609.</w:t>
      </w:r>
    </w:p>
    <w:p w14:paraId="7723A0A8" w14:textId="77777777" w:rsidR="001A7BD0" w:rsidRPr="00170476" w:rsidRDefault="001A7BD0" w:rsidP="001A7BD0">
      <w:pPr>
        <w:pStyle w:val="Prrafodelista"/>
        <w:spacing w:line="360" w:lineRule="auto"/>
        <w:jc w:val="both"/>
        <w:rPr>
          <w:rFonts w:ascii="Arial" w:hAnsi="Arial" w:cs="Arial"/>
        </w:rPr>
      </w:pPr>
    </w:p>
    <w:p w14:paraId="2CD74E0F" w14:textId="77777777" w:rsidR="001A7BD0" w:rsidRPr="00170476" w:rsidRDefault="001A7BD0" w:rsidP="001A7BD0">
      <w:pPr>
        <w:pStyle w:val="Prrafodelista"/>
        <w:numPr>
          <w:ilvl w:val="0"/>
          <w:numId w:val="5"/>
        </w:numPr>
        <w:spacing w:after="0" w:line="360" w:lineRule="auto"/>
        <w:jc w:val="both"/>
        <w:rPr>
          <w:rFonts w:ascii="Arial" w:hAnsi="Arial" w:cs="Arial"/>
        </w:rPr>
      </w:pPr>
      <w:proofErr w:type="spellStart"/>
      <w:r w:rsidRPr="00170476">
        <w:rPr>
          <w:rFonts w:ascii="Arial" w:hAnsi="Arial" w:cs="Arial"/>
        </w:rPr>
        <w:t>Llor</w:t>
      </w:r>
      <w:proofErr w:type="spellEnd"/>
      <w:r w:rsidRPr="00170476">
        <w:rPr>
          <w:rFonts w:ascii="Arial" w:hAnsi="Arial" w:cs="Arial"/>
        </w:rPr>
        <w:t xml:space="preserve"> C, </w:t>
      </w:r>
      <w:proofErr w:type="spellStart"/>
      <w:r w:rsidRPr="00170476">
        <w:rPr>
          <w:rFonts w:ascii="Arial" w:hAnsi="Arial" w:cs="Arial"/>
        </w:rPr>
        <w:t>Moragas</w:t>
      </w:r>
      <w:proofErr w:type="spellEnd"/>
      <w:r w:rsidRPr="00170476">
        <w:rPr>
          <w:rFonts w:ascii="Arial" w:hAnsi="Arial" w:cs="Arial"/>
        </w:rPr>
        <w:t xml:space="preserve"> A, Bayona C, Cots JM, Hernández S, Calviño O, Rodríguez M, </w:t>
      </w:r>
      <w:proofErr w:type="spellStart"/>
      <w:r w:rsidRPr="00170476">
        <w:rPr>
          <w:rFonts w:ascii="Arial" w:hAnsi="Arial" w:cs="Arial"/>
        </w:rPr>
        <w:t>Miravitlles</w:t>
      </w:r>
      <w:proofErr w:type="spellEnd"/>
      <w:r w:rsidRPr="00170476">
        <w:rPr>
          <w:rFonts w:ascii="Arial" w:hAnsi="Arial" w:cs="Arial"/>
        </w:rPr>
        <w:t xml:space="preserve"> M. Efficacy and safety of discontinuing antibiotic treatment for uncomplicated respiratory tract infections when deemed unnecessary. A </w:t>
      </w:r>
      <w:proofErr w:type="spellStart"/>
      <w:r w:rsidRPr="00170476">
        <w:rPr>
          <w:rFonts w:ascii="Arial" w:hAnsi="Arial" w:cs="Arial"/>
        </w:rPr>
        <w:t>multicentre</w:t>
      </w:r>
      <w:proofErr w:type="spellEnd"/>
      <w:r w:rsidRPr="00170476">
        <w:rPr>
          <w:rFonts w:ascii="Arial" w:hAnsi="Arial" w:cs="Arial"/>
        </w:rPr>
        <w:t xml:space="preserve">, randomized clinical trial in primary care. Clin </w:t>
      </w:r>
      <w:proofErr w:type="spellStart"/>
      <w:r w:rsidRPr="00170476">
        <w:rPr>
          <w:rFonts w:ascii="Arial" w:hAnsi="Arial" w:cs="Arial"/>
        </w:rPr>
        <w:t>Microbiol</w:t>
      </w:r>
      <w:proofErr w:type="spellEnd"/>
      <w:r w:rsidRPr="00170476">
        <w:rPr>
          <w:rFonts w:ascii="Arial" w:hAnsi="Arial" w:cs="Arial"/>
        </w:rPr>
        <w:t xml:space="preserve"> Infect. 2022 Feb;28(2):241-247. </w:t>
      </w:r>
      <w:proofErr w:type="spellStart"/>
      <w:r w:rsidRPr="00170476">
        <w:rPr>
          <w:rFonts w:ascii="Arial" w:hAnsi="Arial" w:cs="Arial"/>
        </w:rPr>
        <w:t>doi</w:t>
      </w:r>
      <w:proofErr w:type="spellEnd"/>
      <w:r w:rsidRPr="00170476">
        <w:rPr>
          <w:rFonts w:ascii="Arial" w:hAnsi="Arial" w:cs="Arial"/>
        </w:rPr>
        <w:t>:</w:t>
      </w:r>
    </w:p>
    <w:p w14:paraId="5ADA6732" w14:textId="77777777" w:rsidR="001A7BD0" w:rsidRPr="00170476" w:rsidRDefault="001A7BD0" w:rsidP="001A7BD0">
      <w:pPr>
        <w:pStyle w:val="Prrafodelista"/>
        <w:spacing w:line="360" w:lineRule="auto"/>
        <w:jc w:val="both"/>
        <w:rPr>
          <w:rFonts w:ascii="Arial" w:hAnsi="Arial" w:cs="Arial"/>
        </w:rPr>
      </w:pPr>
    </w:p>
    <w:p w14:paraId="07B5C987"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lastRenderedPageBreak/>
        <w:t xml:space="preserve">Garbutt JM, Banister C, Spitznagel E, Piccirillo JF. Amoxicillin for acute rhinosinusitis: a randomized controlled trial. JAMA. 2012 Feb 15;307(7):685-92. </w:t>
      </w:r>
      <w:proofErr w:type="spellStart"/>
      <w:r w:rsidRPr="00170476">
        <w:rPr>
          <w:rFonts w:ascii="Arial" w:hAnsi="Arial" w:cs="Arial"/>
        </w:rPr>
        <w:t>doi</w:t>
      </w:r>
      <w:proofErr w:type="spellEnd"/>
      <w:r w:rsidRPr="00170476">
        <w:rPr>
          <w:rFonts w:ascii="Arial" w:hAnsi="Arial" w:cs="Arial"/>
        </w:rPr>
        <w:t>: 10.1001/jama.2012.138. PMID: 22337680; PMCID: PMC3667493.</w:t>
      </w:r>
    </w:p>
    <w:p w14:paraId="6400E3C8" w14:textId="77777777" w:rsidR="001A7BD0" w:rsidRPr="00170476" w:rsidRDefault="001A7BD0" w:rsidP="001A7BD0">
      <w:pPr>
        <w:pStyle w:val="Prrafodelista"/>
        <w:spacing w:line="360" w:lineRule="auto"/>
        <w:jc w:val="both"/>
        <w:rPr>
          <w:rFonts w:ascii="Arial" w:hAnsi="Arial" w:cs="Arial"/>
        </w:rPr>
      </w:pPr>
    </w:p>
    <w:p w14:paraId="112F6226"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Meltzer EO, Bachert C, Staudinger H. Treating acute rhinosinusitis: comparing efficacy and safety of mometasone furoate nasal spray, amoxicillin, and placebo. J Allergy Clin Immunol. 2005 Dec;116(6):1289-95. </w:t>
      </w:r>
      <w:proofErr w:type="spellStart"/>
      <w:r w:rsidRPr="00170476">
        <w:rPr>
          <w:rFonts w:ascii="Arial" w:hAnsi="Arial" w:cs="Arial"/>
        </w:rPr>
        <w:t>doi</w:t>
      </w:r>
      <w:proofErr w:type="spellEnd"/>
      <w:r w:rsidRPr="00170476">
        <w:rPr>
          <w:rFonts w:ascii="Arial" w:hAnsi="Arial" w:cs="Arial"/>
        </w:rPr>
        <w:t xml:space="preserve">: 10.1016/j.jaci.2005.08.044. </w:t>
      </w:r>
      <w:proofErr w:type="spellStart"/>
      <w:r w:rsidRPr="00170476">
        <w:rPr>
          <w:rFonts w:ascii="Arial" w:hAnsi="Arial" w:cs="Arial"/>
        </w:rPr>
        <w:t>Epub</w:t>
      </w:r>
      <w:proofErr w:type="spellEnd"/>
      <w:r w:rsidRPr="00170476">
        <w:rPr>
          <w:rFonts w:ascii="Arial" w:hAnsi="Arial" w:cs="Arial"/>
        </w:rPr>
        <w:t xml:space="preserve"> 2005 Oct 24. PMID: 16337461.</w:t>
      </w:r>
    </w:p>
    <w:p w14:paraId="61D51442" w14:textId="77777777" w:rsidR="001A7BD0" w:rsidRPr="00170476" w:rsidRDefault="001A7BD0" w:rsidP="001A7BD0">
      <w:pPr>
        <w:pStyle w:val="Prrafodelista"/>
        <w:spacing w:line="360" w:lineRule="auto"/>
        <w:jc w:val="both"/>
        <w:rPr>
          <w:rFonts w:ascii="Arial" w:hAnsi="Arial" w:cs="Arial"/>
        </w:rPr>
      </w:pPr>
    </w:p>
    <w:p w14:paraId="46771A9E"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Hadley JA, </w:t>
      </w:r>
      <w:proofErr w:type="spellStart"/>
      <w:r w:rsidRPr="00170476">
        <w:rPr>
          <w:rFonts w:ascii="Arial" w:hAnsi="Arial" w:cs="Arial"/>
        </w:rPr>
        <w:t>Mösges</w:t>
      </w:r>
      <w:proofErr w:type="spellEnd"/>
      <w:r w:rsidRPr="00170476">
        <w:rPr>
          <w:rFonts w:ascii="Arial" w:hAnsi="Arial" w:cs="Arial"/>
        </w:rPr>
        <w:t xml:space="preserve"> R, Desrosiers M, Haverstock D, van </w:t>
      </w:r>
      <w:proofErr w:type="spellStart"/>
      <w:r w:rsidRPr="00170476">
        <w:rPr>
          <w:rFonts w:ascii="Arial" w:hAnsi="Arial" w:cs="Arial"/>
        </w:rPr>
        <w:t>Veenhuyzen</w:t>
      </w:r>
      <w:proofErr w:type="spellEnd"/>
      <w:r w:rsidRPr="00170476">
        <w:rPr>
          <w:rFonts w:ascii="Arial" w:hAnsi="Arial" w:cs="Arial"/>
        </w:rPr>
        <w:t xml:space="preserve"> D, Herman-</w:t>
      </w:r>
      <w:proofErr w:type="spellStart"/>
      <w:r w:rsidRPr="00170476">
        <w:rPr>
          <w:rFonts w:ascii="Arial" w:hAnsi="Arial" w:cs="Arial"/>
        </w:rPr>
        <w:t>Gnjidic</w:t>
      </w:r>
      <w:proofErr w:type="spellEnd"/>
      <w:r w:rsidRPr="00170476">
        <w:rPr>
          <w:rFonts w:ascii="Arial" w:hAnsi="Arial" w:cs="Arial"/>
        </w:rPr>
        <w:t xml:space="preserve"> Z. Moxifloxacin five-day therapy versus placebo in acute bacterial rhinosinusitis. Laryngoscope. 2010 May;120(5):1057-62. </w:t>
      </w:r>
      <w:proofErr w:type="spellStart"/>
      <w:r w:rsidRPr="00170476">
        <w:rPr>
          <w:rFonts w:ascii="Arial" w:hAnsi="Arial" w:cs="Arial"/>
        </w:rPr>
        <w:t>doi</w:t>
      </w:r>
      <w:proofErr w:type="spellEnd"/>
      <w:r w:rsidRPr="00170476">
        <w:rPr>
          <w:rFonts w:ascii="Arial" w:hAnsi="Arial" w:cs="Arial"/>
        </w:rPr>
        <w:t>: 10.1002/lary.20878. PMID: 20422704</w:t>
      </w:r>
    </w:p>
    <w:p w14:paraId="6244F5CA" w14:textId="77777777" w:rsidR="001A7BD0" w:rsidRPr="00170476" w:rsidRDefault="001A7BD0" w:rsidP="001A7BD0">
      <w:pPr>
        <w:pStyle w:val="Prrafodelista"/>
        <w:spacing w:line="360" w:lineRule="auto"/>
        <w:jc w:val="both"/>
        <w:rPr>
          <w:rFonts w:ascii="Arial" w:hAnsi="Arial" w:cs="Arial"/>
        </w:rPr>
      </w:pPr>
    </w:p>
    <w:p w14:paraId="0A9630C9"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Merenstein D, Whittaker C, Chadwell T, Wegner B, D'Amico F. Are antibiotics beneficial for patients with sinusitis complaints? A randomized double-blind clinical trial. J Fam </w:t>
      </w:r>
      <w:proofErr w:type="spellStart"/>
      <w:r w:rsidRPr="00170476">
        <w:rPr>
          <w:rFonts w:ascii="Arial" w:hAnsi="Arial" w:cs="Arial"/>
        </w:rPr>
        <w:t>Pract</w:t>
      </w:r>
      <w:proofErr w:type="spellEnd"/>
      <w:r w:rsidRPr="00170476">
        <w:rPr>
          <w:rFonts w:ascii="Arial" w:hAnsi="Arial" w:cs="Arial"/>
        </w:rPr>
        <w:t>. 2005 Feb;54(2):144-51. PMID: 15689289.</w:t>
      </w:r>
    </w:p>
    <w:p w14:paraId="3EDA3FCC" w14:textId="77777777" w:rsidR="001A7BD0" w:rsidRPr="00170476" w:rsidRDefault="001A7BD0" w:rsidP="001A7BD0">
      <w:pPr>
        <w:pStyle w:val="Prrafodelista"/>
        <w:spacing w:line="360" w:lineRule="auto"/>
        <w:jc w:val="both"/>
        <w:rPr>
          <w:rFonts w:ascii="Arial" w:hAnsi="Arial" w:cs="Arial"/>
        </w:rPr>
      </w:pPr>
    </w:p>
    <w:p w14:paraId="55CE5877"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Helena Varonen, Ilkka Kunnamo, Seppo Savolainen, Marjukka Mäkelä, Matti </w:t>
      </w:r>
      <w:proofErr w:type="spellStart"/>
      <w:r w:rsidRPr="00170476">
        <w:rPr>
          <w:rFonts w:ascii="Arial" w:hAnsi="Arial" w:cs="Arial"/>
        </w:rPr>
        <w:t>Revonta</w:t>
      </w:r>
      <w:proofErr w:type="spellEnd"/>
      <w:r w:rsidRPr="00170476">
        <w:rPr>
          <w:rFonts w:ascii="Arial" w:hAnsi="Arial" w:cs="Arial"/>
        </w:rPr>
        <w:t xml:space="preserve">, Jarkko Ruotsalainen &amp; Henrik Malmberg (2003) Treatment of acute rhinosinusitis diagnosed by clinical criteria or ultrasound in primary care, Scandinavian Journal of Primary Health Care, 21:2, 121-126, DOI: 10.1080/02813430310001743 To link to this article: </w:t>
      </w:r>
      <w:hyperlink r:id="rId31" w:history="1">
        <w:r w:rsidRPr="00170476">
          <w:rPr>
            <w:rStyle w:val="Hipervnculo"/>
            <w:rFonts w:ascii="Arial" w:hAnsi="Arial" w:cs="Arial"/>
          </w:rPr>
          <w:t>https://doi.org/10.1080/02813430310001743</w:t>
        </w:r>
      </w:hyperlink>
    </w:p>
    <w:p w14:paraId="6824A186" w14:textId="77777777" w:rsidR="001A7BD0" w:rsidRPr="00170476" w:rsidRDefault="001A7BD0" w:rsidP="001A7BD0">
      <w:pPr>
        <w:pStyle w:val="Prrafodelista"/>
        <w:spacing w:line="360" w:lineRule="auto"/>
        <w:jc w:val="both"/>
        <w:rPr>
          <w:rFonts w:ascii="Arial" w:hAnsi="Arial" w:cs="Arial"/>
        </w:rPr>
      </w:pPr>
    </w:p>
    <w:p w14:paraId="605578C8" w14:textId="77777777" w:rsidR="001A7BD0" w:rsidRPr="00170476" w:rsidRDefault="001A7BD0" w:rsidP="001A7BD0">
      <w:pPr>
        <w:pStyle w:val="Prrafodelista"/>
        <w:numPr>
          <w:ilvl w:val="0"/>
          <w:numId w:val="5"/>
        </w:numPr>
        <w:spacing w:after="0" w:line="360" w:lineRule="auto"/>
        <w:jc w:val="both"/>
        <w:rPr>
          <w:rFonts w:ascii="Arial" w:hAnsi="Arial" w:cs="Arial"/>
        </w:rPr>
      </w:pPr>
      <w:r w:rsidRPr="00170476">
        <w:rPr>
          <w:rFonts w:ascii="Arial" w:hAnsi="Arial" w:cs="Arial"/>
        </w:rPr>
        <w:t xml:space="preserve">De Sutter AI, De </w:t>
      </w:r>
      <w:proofErr w:type="spellStart"/>
      <w:r w:rsidRPr="00170476">
        <w:rPr>
          <w:rFonts w:ascii="Arial" w:hAnsi="Arial" w:cs="Arial"/>
        </w:rPr>
        <w:t>Meyere</w:t>
      </w:r>
      <w:proofErr w:type="spellEnd"/>
      <w:r w:rsidRPr="00170476">
        <w:rPr>
          <w:rFonts w:ascii="Arial" w:hAnsi="Arial" w:cs="Arial"/>
        </w:rPr>
        <w:t xml:space="preserve"> MJ, Christiaens TC, Van Driel ML, </w:t>
      </w:r>
      <w:proofErr w:type="spellStart"/>
      <w:r w:rsidRPr="00170476">
        <w:rPr>
          <w:rFonts w:ascii="Arial" w:hAnsi="Arial" w:cs="Arial"/>
        </w:rPr>
        <w:t>Peersman</w:t>
      </w:r>
      <w:proofErr w:type="spellEnd"/>
      <w:r w:rsidRPr="00170476">
        <w:rPr>
          <w:rFonts w:ascii="Arial" w:hAnsi="Arial" w:cs="Arial"/>
        </w:rPr>
        <w:t xml:space="preserve"> W, De </w:t>
      </w:r>
      <w:proofErr w:type="spellStart"/>
      <w:r w:rsidRPr="00170476">
        <w:rPr>
          <w:rFonts w:ascii="Arial" w:hAnsi="Arial" w:cs="Arial"/>
        </w:rPr>
        <w:t>Maeseneer</w:t>
      </w:r>
      <w:proofErr w:type="spellEnd"/>
      <w:r w:rsidRPr="00170476">
        <w:rPr>
          <w:rFonts w:ascii="Arial" w:hAnsi="Arial" w:cs="Arial"/>
        </w:rPr>
        <w:t xml:space="preserve"> JM. Does amoxicillin improve outcomes in patients with purulent rhinorrhea? A pragmatic randomized double-blind controlled trial in family practice. J Fam </w:t>
      </w:r>
      <w:proofErr w:type="spellStart"/>
      <w:r w:rsidRPr="00170476">
        <w:rPr>
          <w:rFonts w:ascii="Arial" w:hAnsi="Arial" w:cs="Arial"/>
        </w:rPr>
        <w:t>Pract</w:t>
      </w:r>
      <w:proofErr w:type="spellEnd"/>
      <w:r w:rsidRPr="00170476">
        <w:rPr>
          <w:rFonts w:ascii="Arial" w:hAnsi="Arial" w:cs="Arial"/>
        </w:rPr>
        <w:t>. 2002 Apr;51(4):317-23. PMID: 11978253.</w:t>
      </w:r>
    </w:p>
    <w:p w14:paraId="4A076819" w14:textId="77777777" w:rsidR="001A7BD0" w:rsidRPr="00170476" w:rsidRDefault="001A7BD0" w:rsidP="001A7BD0">
      <w:pPr>
        <w:pStyle w:val="Prrafodelista"/>
        <w:autoSpaceDE w:val="0"/>
        <w:autoSpaceDN w:val="0"/>
        <w:adjustRightInd w:val="0"/>
        <w:spacing w:line="360" w:lineRule="auto"/>
        <w:jc w:val="both"/>
        <w:rPr>
          <w:rFonts w:ascii="Arial" w:hAnsi="Arial" w:cs="Arial"/>
        </w:rPr>
      </w:pPr>
    </w:p>
    <w:p w14:paraId="19315FF3" w14:textId="77777777" w:rsidR="001A7BD0" w:rsidRDefault="001A7BD0" w:rsidP="001A7BD0">
      <w:pPr>
        <w:pStyle w:val="NormalWeb"/>
        <w:numPr>
          <w:ilvl w:val="0"/>
          <w:numId w:val="5"/>
        </w:numPr>
        <w:spacing w:before="0" w:beforeAutospacing="0" w:after="0" w:afterAutospacing="0" w:line="360" w:lineRule="auto"/>
        <w:jc w:val="both"/>
        <w:rPr>
          <w:rFonts w:ascii="Arial" w:hAnsi="Arial" w:cs="Arial"/>
        </w:rPr>
      </w:pPr>
      <w:r w:rsidRPr="00FE72D7">
        <w:rPr>
          <w:rFonts w:ascii="Arial" w:hAnsi="Arial" w:cs="Arial"/>
          <w:lang w:val="en-US"/>
        </w:rPr>
        <w:lastRenderedPageBreak/>
        <w:t xml:space="preserve">Harris AM, Hicks LA, Qaseem A; High Value Care Task Force of the American College of Physicians and for the Centers for Disease Control and Prevention. Appropriate Antibiotic Use for Acute Respiratory Tract Infection in Adults: Advice for High-Value Care </w:t>
      </w:r>
      <w:proofErr w:type="gramStart"/>
      <w:r w:rsidRPr="00FE72D7">
        <w:rPr>
          <w:rFonts w:ascii="Arial" w:hAnsi="Arial" w:cs="Arial"/>
          <w:lang w:val="en-US"/>
        </w:rPr>
        <w:t>From</w:t>
      </w:r>
      <w:proofErr w:type="gramEnd"/>
      <w:r w:rsidRPr="00FE72D7">
        <w:rPr>
          <w:rFonts w:ascii="Arial" w:hAnsi="Arial" w:cs="Arial"/>
          <w:lang w:val="en-US"/>
        </w:rPr>
        <w:t xml:space="preserve"> the American College of Physicians and the Centers for Disease Control and Prevention. </w:t>
      </w:r>
      <w:r w:rsidRPr="00FE72D7">
        <w:rPr>
          <w:rFonts w:ascii="Arial" w:hAnsi="Arial" w:cs="Arial"/>
        </w:rPr>
        <w:t xml:space="preserve">Ann </w:t>
      </w:r>
      <w:proofErr w:type="spellStart"/>
      <w:r w:rsidRPr="00FE72D7">
        <w:rPr>
          <w:rFonts w:ascii="Arial" w:hAnsi="Arial" w:cs="Arial"/>
        </w:rPr>
        <w:t>Intern</w:t>
      </w:r>
      <w:proofErr w:type="spellEnd"/>
      <w:r w:rsidRPr="00FE72D7">
        <w:rPr>
          <w:rFonts w:ascii="Arial" w:hAnsi="Arial" w:cs="Arial"/>
        </w:rPr>
        <w:t xml:space="preserve"> </w:t>
      </w:r>
      <w:proofErr w:type="spellStart"/>
      <w:r w:rsidRPr="00FE72D7">
        <w:rPr>
          <w:rFonts w:ascii="Arial" w:hAnsi="Arial" w:cs="Arial"/>
        </w:rPr>
        <w:t>Med</w:t>
      </w:r>
      <w:proofErr w:type="spellEnd"/>
      <w:r w:rsidRPr="00FE72D7">
        <w:rPr>
          <w:rFonts w:ascii="Arial" w:hAnsi="Arial" w:cs="Arial"/>
        </w:rPr>
        <w:t xml:space="preserve">. 2016 Mar 15;164(6):425-34. </w:t>
      </w:r>
      <w:proofErr w:type="spellStart"/>
      <w:r w:rsidRPr="00FE72D7">
        <w:rPr>
          <w:rFonts w:ascii="Arial" w:hAnsi="Arial" w:cs="Arial"/>
        </w:rPr>
        <w:t>doi</w:t>
      </w:r>
      <w:proofErr w:type="spellEnd"/>
      <w:r w:rsidRPr="00FE72D7">
        <w:rPr>
          <w:rFonts w:ascii="Arial" w:hAnsi="Arial" w:cs="Arial"/>
        </w:rPr>
        <w:t xml:space="preserve">: 10.7326/M15-1840. </w:t>
      </w:r>
      <w:proofErr w:type="spellStart"/>
      <w:r w:rsidRPr="00FE72D7">
        <w:rPr>
          <w:rFonts w:ascii="Arial" w:hAnsi="Arial" w:cs="Arial"/>
        </w:rPr>
        <w:t>Epub</w:t>
      </w:r>
      <w:proofErr w:type="spellEnd"/>
      <w:r w:rsidRPr="00FE72D7">
        <w:rPr>
          <w:rFonts w:ascii="Arial" w:hAnsi="Arial" w:cs="Arial"/>
        </w:rPr>
        <w:t xml:space="preserve"> 2016 Jan 19. PMID: 26785402</w:t>
      </w:r>
    </w:p>
    <w:p w14:paraId="163AB117" w14:textId="77777777" w:rsidR="001A7BD0" w:rsidRDefault="001A7BD0" w:rsidP="001A7BD0">
      <w:pPr>
        <w:pStyle w:val="Prrafodelista"/>
        <w:rPr>
          <w:rFonts w:ascii="Arial" w:hAnsi="Arial" w:cs="Arial"/>
        </w:rPr>
      </w:pPr>
    </w:p>
    <w:p w14:paraId="64A88197" w14:textId="77777777" w:rsidR="001A7BD0" w:rsidRDefault="001A7BD0" w:rsidP="001A7BD0">
      <w:pPr>
        <w:pStyle w:val="NormalWeb"/>
        <w:numPr>
          <w:ilvl w:val="0"/>
          <w:numId w:val="5"/>
        </w:numPr>
        <w:spacing w:line="360" w:lineRule="auto"/>
        <w:jc w:val="both"/>
        <w:rPr>
          <w:rFonts w:ascii="Arial" w:hAnsi="Arial" w:cs="Arial"/>
          <w:lang w:val="en-US"/>
        </w:rPr>
      </w:pPr>
      <w:r w:rsidRPr="00FE72D7">
        <w:rPr>
          <w:rFonts w:ascii="Arial" w:hAnsi="Arial" w:cs="Arial"/>
          <w:lang w:val="en-US"/>
        </w:rPr>
        <w:t>Ah-See KW, Evans AS. Sinusitis and its management. BMJ.2007; 334: 358–61</w:t>
      </w:r>
    </w:p>
    <w:p w14:paraId="2F806D93" w14:textId="77777777" w:rsidR="001A7BD0" w:rsidRDefault="001A7BD0" w:rsidP="001A7BD0">
      <w:pPr>
        <w:pStyle w:val="Prrafodelista"/>
        <w:rPr>
          <w:rFonts w:ascii="Arial" w:hAnsi="Arial" w:cs="Arial"/>
        </w:rPr>
      </w:pPr>
    </w:p>
    <w:p w14:paraId="6CF87392" w14:textId="77777777" w:rsidR="001A7BD0" w:rsidRPr="00081BE1" w:rsidRDefault="001A7BD0" w:rsidP="001A7BD0">
      <w:pPr>
        <w:pStyle w:val="NormalWeb"/>
        <w:numPr>
          <w:ilvl w:val="0"/>
          <w:numId w:val="5"/>
        </w:numPr>
        <w:spacing w:line="360" w:lineRule="auto"/>
        <w:jc w:val="both"/>
        <w:rPr>
          <w:rFonts w:ascii="Arial" w:hAnsi="Arial" w:cs="Arial"/>
          <w:lang w:val="en-US"/>
        </w:rPr>
      </w:pPr>
      <w:r>
        <w:rPr>
          <w:rFonts w:ascii="Arial" w:hAnsi="Arial" w:cs="Arial"/>
          <w:lang w:val="en-US"/>
        </w:rPr>
        <w:t xml:space="preserve">Ray </w:t>
      </w:r>
      <w:proofErr w:type="spellStart"/>
      <w:proofErr w:type="gramStart"/>
      <w:r>
        <w:rPr>
          <w:rFonts w:ascii="Arial" w:hAnsi="Arial" w:cs="Arial"/>
          <w:lang w:val="en-US"/>
        </w:rPr>
        <w:t>O’Connor,</w:t>
      </w:r>
      <w:r w:rsidRPr="00081BE1">
        <w:rPr>
          <w:rFonts w:ascii="Arial" w:hAnsi="Arial" w:cs="Arial"/>
          <w:lang w:val="en-US"/>
        </w:rPr>
        <w:t>Jane</w:t>
      </w:r>
      <w:proofErr w:type="spellEnd"/>
      <w:proofErr w:type="gramEnd"/>
      <w:r w:rsidRPr="00081BE1">
        <w:rPr>
          <w:rFonts w:ascii="Arial" w:hAnsi="Arial" w:cs="Arial"/>
          <w:lang w:val="en-US"/>
        </w:rPr>
        <w:t xml:space="preserve"> O’Doher</w:t>
      </w:r>
      <w:r>
        <w:rPr>
          <w:rFonts w:ascii="Arial" w:hAnsi="Arial" w:cs="Arial"/>
          <w:lang w:val="en-US"/>
        </w:rPr>
        <w:t xml:space="preserve">ty, Andrew O’Regan, Colum Dunne. </w:t>
      </w:r>
      <w:proofErr w:type="gramStart"/>
      <w:r w:rsidRPr="00081BE1">
        <w:rPr>
          <w:rFonts w:ascii="Arial" w:hAnsi="Arial" w:cs="Arial"/>
          <w:lang w:val="en-US"/>
        </w:rPr>
        <w:t>Antibiotic</w:t>
      </w:r>
      <w:proofErr w:type="gramEnd"/>
      <w:r w:rsidRPr="00081BE1">
        <w:rPr>
          <w:rFonts w:ascii="Arial" w:hAnsi="Arial" w:cs="Arial"/>
          <w:lang w:val="en-US"/>
        </w:rPr>
        <w:t xml:space="preserve"> </w:t>
      </w:r>
      <w:proofErr w:type="gramStart"/>
      <w:r w:rsidRPr="00081BE1">
        <w:rPr>
          <w:rFonts w:ascii="Arial" w:hAnsi="Arial" w:cs="Arial"/>
          <w:lang w:val="en-US"/>
        </w:rPr>
        <w:t>use</w:t>
      </w:r>
      <w:proofErr w:type="gramEnd"/>
      <w:r w:rsidRPr="00081BE1">
        <w:rPr>
          <w:rFonts w:ascii="Arial" w:hAnsi="Arial" w:cs="Arial"/>
          <w:lang w:val="en-US"/>
        </w:rPr>
        <w:t xml:space="preserve"> for acute respiratory tract infections (ARTI) in primary care; what factors affect prescribing and why is it important? A narrative review</w:t>
      </w:r>
    </w:p>
    <w:p w14:paraId="0A3D392A" w14:textId="77777777" w:rsidR="001A7BD0" w:rsidRPr="001A7BD0" w:rsidRDefault="001A7BD0" w:rsidP="001A7BD0">
      <w:pPr>
        <w:rPr>
          <w:lang w:val="es-MX"/>
        </w:rPr>
      </w:pPr>
    </w:p>
    <w:p w14:paraId="30C63B72" w14:textId="77777777" w:rsidR="00520352" w:rsidRDefault="00520352">
      <w:pPr>
        <w:rPr>
          <w:rFonts w:asciiTheme="majorHAnsi" w:eastAsiaTheme="majorEastAsia" w:hAnsiTheme="majorHAnsi" w:cstheme="majorBidi"/>
          <w:color w:val="0F4761" w:themeColor="accent1" w:themeShade="BF"/>
          <w:sz w:val="32"/>
          <w:szCs w:val="32"/>
          <w:lang w:val="es-MX"/>
        </w:rPr>
      </w:pPr>
      <w:r>
        <w:rPr>
          <w:lang w:val="es-MX"/>
        </w:rPr>
        <w:br w:type="page"/>
      </w:r>
    </w:p>
    <w:p w14:paraId="61E245DD" w14:textId="1F59614F" w:rsidR="00DC61B0" w:rsidRDefault="00520352" w:rsidP="00625070">
      <w:pPr>
        <w:pStyle w:val="Ttulo1"/>
        <w:numPr>
          <w:ilvl w:val="0"/>
          <w:numId w:val="6"/>
        </w:numPr>
        <w:rPr>
          <w:lang w:val="es-MX"/>
        </w:rPr>
      </w:pPr>
      <w:bookmarkStart w:id="48" w:name="_Toc204004039"/>
      <w:r>
        <w:rPr>
          <w:lang w:val="es-MX"/>
        </w:rPr>
        <w:lastRenderedPageBreak/>
        <w:t>Anexos</w:t>
      </w:r>
      <w:bookmarkEnd w:id="48"/>
      <w:r>
        <w:rPr>
          <w:lang w:val="es-MX"/>
        </w:rPr>
        <w:t xml:space="preserve"> </w:t>
      </w:r>
    </w:p>
    <w:p w14:paraId="42E279B4" w14:textId="77777777" w:rsidR="001A7BD0" w:rsidRDefault="001A7BD0" w:rsidP="001A7BD0">
      <w:pPr>
        <w:rPr>
          <w:lang w:val="es-MX"/>
        </w:rPr>
      </w:pPr>
    </w:p>
    <w:p w14:paraId="212ECD7D" w14:textId="77777777" w:rsidR="001A7BD0" w:rsidRPr="0098646A" w:rsidRDefault="001A7BD0" w:rsidP="001A7BD0">
      <w:pPr>
        <w:pStyle w:val="NormalWeb"/>
        <w:spacing w:before="0" w:beforeAutospacing="0" w:after="180" w:afterAutospacing="0"/>
        <w:jc w:val="center"/>
        <w:rPr>
          <w:rFonts w:ascii="New" w:hAnsi="New"/>
          <w:sz w:val="30"/>
          <w:szCs w:val="30"/>
        </w:rPr>
      </w:pPr>
      <w:r>
        <w:rPr>
          <w:rFonts w:ascii="New" w:hAnsi="New"/>
          <w:sz w:val="30"/>
          <w:szCs w:val="30"/>
        </w:rPr>
        <w:t>Anexo</w:t>
      </w:r>
      <w:r w:rsidRPr="0098646A">
        <w:rPr>
          <w:rFonts w:ascii="New" w:hAnsi="New"/>
          <w:sz w:val="30"/>
          <w:szCs w:val="30"/>
        </w:rPr>
        <w:t>1. Tablas de extracción de datos</w:t>
      </w:r>
    </w:p>
    <w:p w14:paraId="1B8E0A95" w14:textId="77777777" w:rsidR="001A7BD0" w:rsidRPr="001A7BD0" w:rsidRDefault="001A7BD0" w:rsidP="001A7BD0">
      <w:pPr>
        <w:spacing w:after="180"/>
        <w:jc w:val="both"/>
        <w:rPr>
          <w:rFonts w:ascii="Arial" w:hAnsi="Arial" w:cs="Arial"/>
          <w:b/>
          <w:bCs/>
          <w:lang w:val="es-NI"/>
        </w:rPr>
      </w:pPr>
    </w:p>
    <w:tbl>
      <w:tblPr>
        <w:tblStyle w:val="Tablaconcuadrcula"/>
        <w:tblW w:w="10154" w:type="dxa"/>
        <w:tblLayout w:type="fixed"/>
        <w:tblLook w:val="04A0" w:firstRow="1" w:lastRow="0" w:firstColumn="1" w:lastColumn="0" w:noHBand="0" w:noVBand="1"/>
      </w:tblPr>
      <w:tblGrid>
        <w:gridCol w:w="738"/>
        <w:gridCol w:w="630"/>
        <w:gridCol w:w="900"/>
        <w:gridCol w:w="810"/>
        <w:gridCol w:w="900"/>
        <w:gridCol w:w="810"/>
        <w:gridCol w:w="810"/>
        <w:gridCol w:w="810"/>
        <w:gridCol w:w="990"/>
        <w:gridCol w:w="900"/>
        <w:gridCol w:w="900"/>
        <w:gridCol w:w="956"/>
      </w:tblGrid>
      <w:tr w:rsidR="001A7BD0" w:rsidRPr="00D20A35" w14:paraId="4A1A9015" w14:textId="77777777" w:rsidTr="0016549B">
        <w:trPr>
          <w:trHeight w:val="543"/>
        </w:trPr>
        <w:tc>
          <w:tcPr>
            <w:tcW w:w="738" w:type="dxa"/>
          </w:tcPr>
          <w:p w14:paraId="3338A543" w14:textId="77777777" w:rsidR="001A7BD0" w:rsidRPr="001A7BD0" w:rsidRDefault="001A7BD0" w:rsidP="0016549B">
            <w:pPr>
              <w:spacing w:after="180"/>
              <w:jc w:val="both"/>
              <w:rPr>
                <w:rFonts w:ascii="Arial" w:hAnsi="Arial" w:cs="Arial"/>
                <w:b/>
                <w:bCs/>
                <w:lang w:val="es-NI"/>
              </w:rPr>
            </w:pPr>
          </w:p>
        </w:tc>
        <w:tc>
          <w:tcPr>
            <w:tcW w:w="630" w:type="dxa"/>
          </w:tcPr>
          <w:p w14:paraId="1F28B87C" w14:textId="77777777" w:rsidR="001A7BD0" w:rsidRPr="001A7BD0" w:rsidRDefault="001A7BD0" w:rsidP="0016549B">
            <w:pPr>
              <w:spacing w:after="180"/>
              <w:jc w:val="both"/>
              <w:rPr>
                <w:rFonts w:ascii="Arial" w:hAnsi="Arial" w:cs="Arial"/>
                <w:b/>
                <w:bCs/>
                <w:lang w:val="es-NI"/>
              </w:rPr>
            </w:pPr>
          </w:p>
        </w:tc>
        <w:tc>
          <w:tcPr>
            <w:tcW w:w="900" w:type="dxa"/>
          </w:tcPr>
          <w:p w14:paraId="783A28E9" w14:textId="77777777" w:rsidR="001A7BD0" w:rsidRPr="001A7BD0" w:rsidRDefault="001A7BD0" w:rsidP="0016549B">
            <w:pPr>
              <w:spacing w:after="180"/>
              <w:jc w:val="both"/>
              <w:rPr>
                <w:rFonts w:ascii="Arial" w:hAnsi="Arial" w:cs="Arial"/>
                <w:b/>
                <w:bCs/>
                <w:lang w:val="es-NI"/>
              </w:rPr>
            </w:pPr>
          </w:p>
        </w:tc>
        <w:tc>
          <w:tcPr>
            <w:tcW w:w="810" w:type="dxa"/>
          </w:tcPr>
          <w:p w14:paraId="6A4077DD" w14:textId="77777777" w:rsidR="001A7BD0" w:rsidRPr="001A7BD0" w:rsidRDefault="001A7BD0" w:rsidP="0016549B">
            <w:pPr>
              <w:spacing w:after="180"/>
              <w:jc w:val="both"/>
              <w:rPr>
                <w:rFonts w:ascii="Arial" w:hAnsi="Arial" w:cs="Arial"/>
                <w:b/>
                <w:bCs/>
                <w:lang w:val="es-NI"/>
              </w:rPr>
            </w:pPr>
          </w:p>
        </w:tc>
        <w:tc>
          <w:tcPr>
            <w:tcW w:w="900" w:type="dxa"/>
          </w:tcPr>
          <w:p w14:paraId="464357FD" w14:textId="77777777" w:rsidR="001A7BD0" w:rsidRPr="001A7BD0" w:rsidRDefault="001A7BD0" w:rsidP="0016549B">
            <w:pPr>
              <w:spacing w:after="180"/>
              <w:jc w:val="both"/>
              <w:rPr>
                <w:rFonts w:ascii="Arial" w:hAnsi="Arial" w:cs="Arial"/>
                <w:b/>
                <w:bCs/>
                <w:lang w:val="es-NI"/>
              </w:rPr>
            </w:pPr>
          </w:p>
        </w:tc>
        <w:tc>
          <w:tcPr>
            <w:tcW w:w="810" w:type="dxa"/>
          </w:tcPr>
          <w:p w14:paraId="209364AC" w14:textId="77777777" w:rsidR="001A7BD0" w:rsidRPr="001A7BD0" w:rsidRDefault="001A7BD0" w:rsidP="0016549B">
            <w:pPr>
              <w:spacing w:after="180"/>
              <w:jc w:val="both"/>
              <w:rPr>
                <w:rFonts w:ascii="Arial" w:hAnsi="Arial" w:cs="Arial"/>
                <w:b/>
                <w:bCs/>
                <w:lang w:val="es-NI"/>
              </w:rPr>
            </w:pPr>
          </w:p>
        </w:tc>
        <w:tc>
          <w:tcPr>
            <w:tcW w:w="810" w:type="dxa"/>
          </w:tcPr>
          <w:p w14:paraId="5189D334" w14:textId="77777777" w:rsidR="001A7BD0" w:rsidRPr="001A7BD0" w:rsidRDefault="001A7BD0" w:rsidP="0016549B">
            <w:pPr>
              <w:spacing w:after="180"/>
              <w:jc w:val="both"/>
              <w:rPr>
                <w:rFonts w:ascii="Arial" w:hAnsi="Arial" w:cs="Arial"/>
                <w:b/>
                <w:bCs/>
                <w:lang w:val="es-NI"/>
              </w:rPr>
            </w:pPr>
          </w:p>
        </w:tc>
        <w:tc>
          <w:tcPr>
            <w:tcW w:w="810" w:type="dxa"/>
          </w:tcPr>
          <w:p w14:paraId="2F785EFD" w14:textId="77777777" w:rsidR="001A7BD0" w:rsidRPr="001A7BD0" w:rsidRDefault="001A7BD0" w:rsidP="0016549B">
            <w:pPr>
              <w:spacing w:after="180"/>
              <w:jc w:val="both"/>
              <w:rPr>
                <w:rFonts w:ascii="Arial" w:hAnsi="Arial" w:cs="Arial"/>
                <w:b/>
                <w:bCs/>
                <w:lang w:val="es-NI"/>
              </w:rPr>
            </w:pPr>
          </w:p>
        </w:tc>
        <w:tc>
          <w:tcPr>
            <w:tcW w:w="990" w:type="dxa"/>
          </w:tcPr>
          <w:p w14:paraId="37E0D55F" w14:textId="77777777" w:rsidR="001A7BD0" w:rsidRPr="001A7BD0" w:rsidRDefault="001A7BD0" w:rsidP="0016549B">
            <w:pPr>
              <w:spacing w:after="180"/>
              <w:jc w:val="both"/>
              <w:rPr>
                <w:rFonts w:ascii="Arial" w:hAnsi="Arial" w:cs="Arial"/>
                <w:b/>
                <w:bCs/>
                <w:lang w:val="es-NI"/>
              </w:rPr>
            </w:pPr>
          </w:p>
        </w:tc>
        <w:tc>
          <w:tcPr>
            <w:tcW w:w="900" w:type="dxa"/>
          </w:tcPr>
          <w:p w14:paraId="47665F99" w14:textId="77777777" w:rsidR="001A7BD0" w:rsidRPr="001A7BD0" w:rsidRDefault="001A7BD0" w:rsidP="0016549B">
            <w:pPr>
              <w:spacing w:after="180"/>
              <w:jc w:val="both"/>
              <w:rPr>
                <w:rFonts w:ascii="Arial" w:hAnsi="Arial" w:cs="Arial"/>
                <w:b/>
                <w:bCs/>
                <w:lang w:val="es-NI"/>
              </w:rPr>
            </w:pPr>
          </w:p>
        </w:tc>
        <w:tc>
          <w:tcPr>
            <w:tcW w:w="900" w:type="dxa"/>
          </w:tcPr>
          <w:p w14:paraId="3D6E525D" w14:textId="77777777" w:rsidR="001A7BD0" w:rsidRPr="001A7BD0" w:rsidRDefault="001A7BD0" w:rsidP="0016549B">
            <w:pPr>
              <w:spacing w:after="180"/>
              <w:jc w:val="both"/>
              <w:rPr>
                <w:rFonts w:ascii="Arial" w:hAnsi="Arial" w:cs="Arial"/>
                <w:b/>
                <w:bCs/>
                <w:lang w:val="es-NI"/>
              </w:rPr>
            </w:pPr>
          </w:p>
        </w:tc>
        <w:tc>
          <w:tcPr>
            <w:tcW w:w="956" w:type="dxa"/>
          </w:tcPr>
          <w:p w14:paraId="4C5A9532" w14:textId="77777777" w:rsidR="001A7BD0" w:rsidRPr="001A7BD0" w:rsidRDefault="001A7BD0" w:rsidP="0016549B">
            <w:pPr>
              <w:spacing w:after="180"/>
              <w:jc w:val="both"/>
              <w:rPr>
                <w:rFonts w:ascii="Arial" w:hAnsi="Arial" w:cs="Arial"/>
                <w:b/>
                <w:bCs/>
                <w:lang w:val="es-NI"/>
              </w:rPr>
            </w:pPr>
          </w:p>
        </w:tc>
      </w:tr>
      <w:tr w:rsidR="001A7BD0" w14:paraId="40FD8C78" w14:textId="77777777" w:rsidTr="0016549B">
        <w:trPr>
          <w:trHeight w:val="1226"/>
        </w:trPr>
        <w:tc>
          <w:tcPr>
            <w:tcW w:w="738" w:type="dxa"/>
          </w:tcPr>
          <w:p w14:paraId="78164533" w14:textId="77777777" w:rsidR="001A7BD0" w:rsidRPr="00313BF2" w:rsidRDefault="001A7BD0" w:rsidP="0016549B">
            <w:pPr>
              <w:spacing w:after="180"/>
              <w:jc w:val="both"/>
              <w:rPr>
                <w:rFonts w:ascii="Arial" w:hAnsi="Arial" w:cs="Arial"/>
                <w:bCs/>
                <w:sz w:val="18"/>
                <w:szCs w:val="18"/>
              </w:rPr>
            </w:pPr>
            <w:r w:rsidRPr="00175BA2">
              <w:rPr>
                <w:rFonts w:ascii="Arial" w:hAnsi="Arial" w:cs="Arial"/>
                <w:bCs/>
                <w:sz w:val="18"/>
                <w:szCs w:val="18"/>
              </w:rPr>
              <w:t>Autor / Año</w:t>
            </w:r>
          </w:p>
        </w:tc>
        <w:tc>
          <w:tcPr>
            <w:tcW w:w="630" w:type="dxa"/>
          </w:tcPr>
          <w:p w14:paraId="0969B1FD" w14:textId="77777777" w:rsidR="001A7BD0" w:rsidRPr="00313BF2" w:rsidRDefault="001A7BD0" w:rsidP="0016549B">
            <w:pPr>
              <w:spacing w:after="180"/>
              <w:jc w:val="both"/>
              <w:rPr>
                <w:rFonts w:ascii="Arial" w:hAnsi="Arial" w:cs="Arial"/>
                <w:bCs/>
                <w:sz w:val="18"/>
                <w:szCs w:val="18"/>
              </w:rPr>
            </w:pPr>
            <w:r w:rsidRPr="00175BA2">
              <w:rPr>
                <w:rFonts w:ascii="Arial" w:hAnsi="Arial" w:cs="Arial"/>
                <w:bCs/>
                <w:sz w:val="18"/>
                <w:szCs w:val="18"/>
              </w:rPr>
              <w:t>País</w:t>
            </w:r>
          </w:p>
        </w:tc>
        <w:tc>
          <w:tcPr>
            <w:tcW w:w="900" w:type="dxa"/>
          </w:tcPr>
          <w:p w14:paraId="36DDDF26" w14:textId="77777777" w:rsidR="001A7BD0" w:rsidRPr="00313BF2" w:rsidRDefault="001A7BD0" w:rsidP="0016549B">
            <w:pPr>
              <w:spacing w:after="180"/>
              <w:jc w:val="both"/>
              <w:rPr>
                <w:rFonts w:ascii="Arial" w:hAnsi="Arial" w:cs="Arial"/>
                <w:bCs/>
                <w:sz w:val="18"/>
                <w:szCs w:val="18"/>
              </w:rPr>
            </w:pPr>
            <w:proofErr w:type="spellStart"/>
            <w:r w:rsidRPr="00175BA2">
              <w:rPr>
                <w:rFonts w:ascii="Arial" w:hAnsi="Arial" w:cs="Arial"/>
                <w:bCs/>
                <w:sz w:val="18"/>
                <w:szCs w:val="18"/>
              </w:rPr>
              <w:t>Diseño</w:t>
            </w:r>
            <w:proofErr w:type="spellEnd"/>
            <w:r w:rsidRPr="00175BA2">
              <w:rPr>
                <w:rFonts w:ascii="Arial" w:hAnsi="Arial" w:cs="Arial"/>
                <w:bCs/>
                <w:sz w:val="18"/>
                <w:szCs w:val="18"/>
              </w:rPr>
              <w:t xml:space="preserve"> del </w:t>
            </w:r>
            <w:proofErr w:type="spellStart"/>
            <w:r w:rsidRPr="00175BA2">
              <w:rPr>
                <w:rFonts w:ascii="Arial" w:hAnsi="Arial" w:cs="Arial"/>
                <w:bCs/>
                <w:sz w:val="18"/>
                <w:szCs w:val="18"/>
              </w:rPr>
              <w:t>estudio</w:t>
            </w:r>
            <w:proofErr w:type="spellEnd"/>
          </w:p>
        </w:tc>
        <w:tc>
          <w:tcPr>
            <w:tcW w:w="810" w:type="dxa"/>
          </w:tcPr>
          <w:p w14:paraId="78C67D08" w14:textId="77777777" w:rsidR="001A7BD0" w:rsidRPr="00313BF2" w:rsidRDefault="001A7BD0" w:rsidP="0016549B">
            <w:pPr>
              <w:spacing w:after="180"/>
              <w:jc w:val="both"/>
              <w:rPr>
                <w:rFonts w:ascii="Arial" w:hAnsi="Arial" w:cs="Arial"/>
                <w:bCs/>
                <w:sz w:val="18"/>
                <w:szCs w:val="18"/>
              </w:rPr>
            </w:pPr>
            <w:r w:rsidRPr="00175BA2">
              <w:rPr>
                <w:rFonts w:ascii="Arial" w:hAnsi="Arial" w:cs="Arial"/>
                <w:bCs/>
                <w:sz w:val="18"/>
                <w:szCs w:val="18"/>
              </w:rPr>
              <w:t>N total</w:t>
            </w:r>
          </w:p>
        </w:tc>
        <w:tc>
          <w:tcPr>
            <w:tcW w:w="900" w:type="dxa"/>
          </w:tcPr>
          <w:p w14:paraId="71B7A001" w14:textId="77777777" w:rsidR="001A7BD0" w:rsidRPr="00313BF2" w:rsidRDefault="001A7BD0" w:rsidP="0016549B">
            <w:pPr>
              <w:spacing w:after="180"/>
              <w:jc w:val="both"/>
              <w:rPr>
                <w:rFonts w:ascii="Arial" w:hAnsi="Arial" w:cs="Arial"/>
                <w:bCs/>
                <w:sz w:val="18"/>
                <w:szCs w:val="18"/>
              </w:rPr>
            </w:pPr>
            <w:proofErr w:type="spellStart"/>
            <w:r w:rsidRPr="00175BA2">
              <w:rPr>
                <w:rFonts w:ascii="Arial" w:hAnsi="Arial" w:cs="Arial"/>
                <w:bCs/>
                <w:sz w:val="18"/>
                <w:szCs w:val="18"/>
              </w:rPr>
              <w:t>Edad</w:t>
            </w:r>
            <w:proofErr w:type="spellEnd"/>
            <w:r w:rsidRPr="00175BA2">
              <w:rPr>
                <w:rFonts w:ascii="Arial" w:hAnsi="Arial" w:cs="Arial"/>
                <w:bCs/>
                <w:sz w:val="18"/>
                <w:szCs w:val="18"/>
              </w:rPr>
              <w:t xml:space="preserve"> media (</w:t>
            </w:r>
            <w:proofErr w:type="spellStart"/>
            <w:r w:rsidRPr="00175BA2">
              <w:rPr>
                <w:rFonts w:ascii="Arial" w:hAnsi="Arial" w:cs="Arial"/>
                <w:bCs/>
                <w:sz w:val="18"/>
                <w:szCs w:val="18"/>
              </w:rPr>
              <w:t>años</w:t>
            </w:r>
            <w:proofErr w:type="spellEnd"/>
          </w:p>
        </w:tc>
        <w:tc>
          <w:tcPr>
            <w:tcW w:w="810" w:type="dxa"/>
          </w:tcPr>
          <w:p w14:paraId="2C822932" w14:textId="77777777" w:rsidR="001A7BD0" w:rsidRPr="00313BF2" w:rsidRDefault="001A7BD0" w:rsidP="0016549B">
            <w:pPr>
              <w:spacing w:after="180"/>
              <w:jc w:val="both"/>
              <w:rPr>
                <w:rFonts w:ascii="Arial" w:hAnsi="Arial" w:cs="Arial"/>
                <w:bCs/>
                <w:sz w:val="18"/>
                <w:szCs w:val="18"/>
              </w:rPr>
            </w:pPr>
            <w:r w:rsidRPr="00175BA2">
              <w:rPr>
                <w:rFonts w:ascii="Arial" w:hAnsi="Arial" w:cs="Arial"/>
                <w:bCs/>
                <w:sz w:val="18"/>
                <w:szCs w:val="18"/>
              </w:rPr>
              <w:t>Tipo de IRAS</w:t>
            </w:r>
          </w:p>
        </w:tc>
        <w:tc>
          <w:tcPr>
            <w:tcW w:w="810" w:type="dxa"/>
          </w:tcPr>
          <w:p w14:paraId="18732D1F" w14:textId="77777777" w:rsidR="001A7BD0" w:rsidRPr="00313BF2" w:rsidRDefault="001A7BD0" w:rsidP="0016549B">
            <w:pPr>
              <w:spacing w:after="180"/>
              <w:jc w:val="both"/>
              <w:rPr>
                <w:rFonts w:ascii="Arial" w:hAnsi="Arial" w:cs="Arial"/>
                <w:bCs/>
                <w:sz w:val="18"/>
                <w:szCs w:val="18"/>
              </w:rPr>
            </w:pPr>
            <w:r w:rsidRPr="00175BA2">
              <w:rPr>
                <w:rFonts w:ascii="Arial" w:hAnsi="Arial" w:cs="Arial"/>
                <w:bCs/>
                <w:sz w:val="18"/>
                <w:szCs w:val="18"/>
              </w:rPr>
              <w:t xml:space="preserve">Tipo de </w:t>
            </w:r>
            <w:proofErr w:type="spellStart"/>
            <w:r w:rsidRPr="00175BA2">
              <w:rPr>
                <w:rFonts w:ascii="Arial" w:hAnsi="Arial" w:cs="Arial"/>
                <w:bCs/>
                <w:sz w:val="18"/>
                <w:szCs w:val="18"/>
              </w:rPr>
              <w:t>antibiótico</w:t>
            </w:r>
            <w:proofErr w:type="spellEnd"/>
          </w:p>
        </w:tc>
        <w:tc>
          <w:tcPr>
            <w:tcW w:w="810" w:type="dxa"/>
          </w:tcPr>
          <w:p w14:paraId="1596BC75" w14:textId="77777777" w:rsidR="001A7BD0" w:rsidRPr="00313BF2" w:rsidRDefault="001A7BD0" w:rsidP="0016549B">
            <w:pPr>
              <w:spacing w:after="180"/>
              <w:jc w:val="both"/>
              <w:rPr>
                <w:rFonts w:ascii="Arial" w:hAnsi="Arial" w:cs="Arial"/>
                <w:bCs/>
                <w:sz w:val="18"/>
                <w:szCs w:val="18"/>
              </w:rPr>
            </w:pPr>
            <w:proofErr w:type="spellStart"/>
            <w:r w:rsidRPr="00175BA2">
              <w:rPr>
                <w:rFonts w:ascii="Arial" w:hAnsi="Arial" w:cs="Arial"/>
                <w:bCs/>
                <w:sz w:val="18"/>
                <w:szCs w:val="18"/>
              </w:rPr>
              <w:t>Comparador</w:t>
            </w:r>
            <w:proofErr w:type="spellEnd"/>
          </w:p>
        </w:tc>
        <w:tc>
          <w:tcPr>
            <w:tcW w:w="990" w:type="dxa"/>
          </w:tcPr>
          <w:p w14:paraId="52C87ED6" w14:textId="77777777" w:rsidR="001A7BD0" w:rsidRPr="00313BF2" w:rsidRDefault="001A7BD0" w:rsidP="0016549B">
            <w:pPr>
              <w:spacing w:after="180"/>
              <w:jc w:val="both"/>
              <w:rPr>
                <w:rFonts w:ascii="Arial" w:hAnsi="Arial" w:cs="Arial"/>
                <w:bCs/>
                <w:sz w:val="18"/>
                <w:szCs w:val="18"/>
              </w:rPr>
            </w:pPr>
            <w:proofErr w:type="spellStart"/>
            <w:r w:rsidRPr="00175BA2">
              <w:rPr>
                <w:rFonts w:ascii="Arial" w:hAnsi="Arial" w:cs="Arial"/>
                <w:bCs/>
                <w:sz w:val="18"/>
                <w:szCs w:val="18"/>
              </w:rPr>
              <w:t>Duración</w:t>
            </w:r>
            <w:proofErr w:type="spellEnd"/>
            <w:r w:rsidRPr="00175BA2">
              <w:rPr>
                <w:rFonts w:ascii="Arial" w:hAnsi="Arial" w:cs="Arial"/>
                <w:bCs/>
                <w:sz w:val="18"/>
                <w:szCs w:val="18"/>
              </w:rPr>
              <w:t xml:space="preserve"> del </w:t>
            </w:r>
            <w:proofErr w:type="spellStart"/>
            <w:r w:rsidRPr="00175BA2">
              <w:rPr>
                <w:rFonts w:ascii="Arial" w:hAnsi="Arial" w:cs="Arial"/>
                <w:bCs/>
                <w:sz w:val="18"/>
                <w:szCs w:val="18"/>
              </w:rPr>
              <w:t>tratamiento</w:t>
            </w:r>
            <w:proofErr w:type="spellEnd"/>
          </w:p>
        </w:tc>
        <w:tc>
          <w:tcPr>
            <w:tcW w:w="900" w:type="dxa"/>
          </w:tcPr>
          <w:p w14:paraId="70B6C9A1" w14:textId="77777777" w:rsidR="001A7BD0" w:rsidRPr="00313BF2" w:rsidRDefault="001A7BD0" w:rsidP="0016549B">
            <w:pPr>
              <w:spacing w:after="180"/>
              <w:jc w:val="both"/>
              <w:rPr>
                <w:rFonts w:ascii="Arial" w:hAnsi="Arial" w:cs="Arial"/>
                <w:bCs/>
                <w:sz w:val="18"/>
                <w:szCs w:val="18"/>
              </w:rPr>
            </w:pPr>
            <w:proofErr w:type="spellStart"/>
            <w:r w:rsidRPr="00313BF2">
              <w:rPr>
                <w:rFonts w:ascii="Arial" w:hAnsi="Arial" w:cs="Arial"/>
                <w:bCs/>
                <w:sz w:val="18"/>
                <w:szCs w:val="18"/>
              </w:rPr>
              <w:t>Resultado</w:t>
            </w:r>
            <w:proofErr w:type="spellEnd"/>
            <w:r w:rsidRPr="00175BA2">
              <w:rPr>
                <w:rFonts w:ascii="Arial" w:hAnsi="Arial" w:cs="Arial"/>
                <w:bCs/>
                <w:sz w:val="18"/>
                <w:szCs w:val="18"/>
              </w:rPr>
              <w:t xml:space="preserve"> principal</w:t>
            </w:r>
          </w:p>
        </w:tc>
        <w:tc>
          <w:tcPr>
            <w:tcW w:w="900" w:type="dxa"/>
          </w:tcPr>
          <w:p w14:paraId="2F62294A" w14:textId="77777777" w:rsidR="001A7BD0" w:rsidRPr="00313BF2" w:rsidRDefault="001A7BD0" w:rsidP="0016549B">
            <w:pPr>
              <w:spacing w:after="180"/>
              <w:jc w:val="both"/>
              <w:rPr>
                <w:rFonts w:ascii="Arial" w:hAnsi="Arial" w:cs="Arial"/>
                <w:bCs/>
                <w:sz w:val="18"/>
                <w:szCs w:val="18"/>
              </w:rPr>
            </w:pPr>
            <w:proofErr w:type="spellStart"/>
            <w:r w:rsidRPr="00313BF2">
              <w:rPr>
                <w:rFonts w:ascii="Arial" w:hAnsi="Arial" w:cs="Arial"/>
                <w:bCs/>
                <w:sz w:val="18"/>
                <w:szCs w:val="18"/>
              </w:rPr>
              <w:t>Resultado</w:t>
            </w:r>
            <w:proofErr w:type="spellEnd"/>
            <w:r w:rsidRPr="00175BA2">
              <w:rPr>
                <w:rFonts w:ascii="Arial" w:hAnsi="Arial" w:cs="Arial"/>
                <w:bCs/>
                <w:sz w:val="18"/>
                <w:szCs w:val="18"/>
              </w:rPr>
              <w:t xml:space="preserve"> </w:t>
            </w:r>
            <w:proofErr w:type="spellStart"/>
            <w:r w:rsidRPr="00175BA2">
              <w:rPr>
                <w:rFonts w:ascii="Arial" w:hAnsi="Arial" w:cs="Arial"/>
                <w:bCs/>
                <w:sz w:val="18"/>
                <w:szCs w:val="18"/>
              </w:rPr>
              <w:t>secundario</w:t>
            </w:r>
            <w:proofErr w:type="spellEnd"/>
          </w:p>
        </w:tc>
        <w:tc>
          <w:tcPr>
            <w:tcW w:w="956" w:type="dxa"/>
          </w:tcPr>
          <w:p w14:paraId="63D6C2D7" w14:textId="77777777" w:rsidR="001A7BD0" w:rsidRPr="00313BF2" w:rsidRDefault="001A7BD0" w:rsidP="0016549B">
            <w:pPr>
              <w:spacing w:after="180"/>
              <w:jc w:val="both"/>
              <w:rPr>
                <w:rFonts w:ascii="Arial" w:hAnsi="Arial" w:cs="Arial"/>
                <w:bCs/>
                <w:sz w:val="18"/>
                <w:szCs w:val="18"/>
              </w:rPr>
            </w:pPr>
            <w:proofErr w:type="spellStart"/>
            <w:r w:rsidRPr="00175BA2">
              <w:rPr>
                <w:rFonts w:ascii="Arial" w:hAnsi="Arial" w:cs="Arial"/>
                <w:bCs/>
                <w:sz w:val="18"/>
                <w:szCs w:val="18"/>
              </w:rPr>
              <w:t>Efectos</w:t>
            </w:r>
            <w:proofErr w:type="spellEnd"/>
            <w:r w:rsidRPr="00175BA2">
              <w:rPr>
                <w:rFonts w:ascii="Arial" w:hAnsi="Arial" w:cs="Arial"/>
                <w:bCs/>
                <w:sz w:val="18"/>
                <w:szCs w:val="18"/>
              </w:rPr>
              <w:t xml:space="preserve"> adversos</w:t>
            </w:r>
          </w:p>
        </w:tc>
      </w:tr>
      <w:tr w:rsidR="001A7BD0" w14:paraId="763CFE1E" w14:textId="77777777" w:rsidTr="0016549B">
        <w:trPr>
          <w:trHeight w:val="557"/>
        </w:trPr>
        <w:tc>
          <w:tcPr>
            <w:tcW w:w="738" w:type="dxa"/>
          </w:tcPr>
          <w:p w14:paraId="5A02B3AE" w14:textId="77777777" w:rsidR="001A7BD0" w:rsidRDefault="001A7BD0" w:rsidP="0016549B">
            <w:pPr>
              <w:spacing w:after="180"/>
              <w:jc w:val="both"/>
              <w:rPr>
                <w:rFonts w:ascii="Arial" w:hAnsi="Arial" w:cs="Arial"/>
                <w:b/>
                <w:bCs/>
              </w:rPr>
            </w:pPr>
          </w:p>
        </w:tc>
        <w:tc>
          <w:tcPr>
            <w:tcW w:w="630" w:type="dxa"/>
          </w:tcPr>
          <w:p w14:paraId="34B3FD1E" w14:textId="77777777" w:rsidR="001A7BD0" w:rsidRDefault="001A7BD0" w:rsidP="0016549B">
            <w:pPr>
              <w:spacing w:after="180"/>
              <w:jc w:val="both"/>
              <w:rPr>
                <w:rFonts w:ascii="Arial" w:hAnsi="Arial" w:cs="Arial"/>
                <w:b/>
                <w:bCs/>
              </w:rPr>
            </w:pPr>
          </w:p>
        </w:tc>
        <w:tc>
          <w:tcPr>
            <w:tcW w:w="900" w:type="dxa"/>
          </w:tcPr>
          <w:p w14:paraId="780238BE" w14:textId="77777777" w:rsidR="001A7BD0" w:rsidRDefault="001A7BD0" w:rsidP="0016549B">
            <w:pPr>
              <w:spacing w:after="180"/>
              <w:jc w:val="both"/>
              <w:rPr>
                <w:rFonts w:ascii="Arial" w:hAnsi="Arial" w:cs="Arial"/>
                <w:b/>
                <w:bCs/>
              </w:rPr>
            </w:pPr>
          </w:p>
        </w:tc>
        <w:tc>
          <w:tcPr>
            <w:tcW w:w="810" w:type="dxa"/>
          </w:tcPr>
          <w:p w14:paraId="0847D0DB" w14:textId="77777777" w:rsidR="001A7BD0" w:rsidRDefault="001A7BD0" w:rsidP="0016549B">
            <w:pPr>
              <w:spacing w:after="180"/>
              <w:jc w:val="both"/>
              <w:rPr>
                <w:rFonts w:ascii="Arial" w:hAnsi="Arial" w:cs="Arial"/>
                <w:b/>
                <w:bCs/>
              </w:rPr>
            </w:pPr>
          </w:p>
        </w:tc>
        <w:tc>
          <w:tcPr>
            <w:tcW w:w="900" w:type="dxa"/>
          </w:tcPr>
          <w:p w14:paraId="4624108A" w14:textId="77777777" w:rsidR="001A7BD0" w:rsidRDefault="001A7BD0" w:rsidP="0016549B">
            <w:pPr>
              <w:spacing w:after="180"/>
              <w:jc w:val="both"/>
              <w:rPr>
                <w:rFonts w:ascii="Arial" w:hAnsi="Arial" w:cs="Arial"/>
                <w:b/>
                <w:bCs/>
              </w:rPr>
            </w:pPr>
          </w:p>
        </w:tc>
        <w:tc>
          <w:tcPr>
            <w:tcW w:w="810" w:type="dxa"/>
          </w:tcPr>
          <w:p w14:paraId="709B53B3" w14:textId="77777777" w:rsidR="001A7BD0" w:rsidRDefault="001A7BD0" w:rsidP="0016549B">
            <w:pPr>
              <w:spacing w:after="180"/>
              <w:jc w:val="both"/>
              <w:rPr>
                <w:rFonts w:ascii="Arial" w:hAnsi="Arial" w:cs="Arial"/>
                <w:b/>
                <w:bCs/>
              </w:rPr>
            </w:pPr>
          </w:p>
        </w:tc>
        <w:tc>
          <w:tcPr>
            <w:tcW w:w="810" w:type="dxa"/>
          </w:tcPr>
          <w:p w14:paraId="11E6E481" w14:textId="77777777" w:rsidR="001A7BD0" w:rsidRDefault="001A7BD0" w:rsidP="0016549B">
            <w:pPr>
              <w:spacing w:after="180"/>
              <w:jc w:val="both"/>
              <w:rPr>
                <w:rFonts w:ascii="Arial" w:hAnsi="Arial" w:cs="Arial"/>
                <w:b/>
                <w:bCs/>
              </w:rPr>
            </w:pPr>
          </w:p>
        </w:tc>
        <w:tc>
          <w:tcPr>
            <w:tcW w:w="810" w:type="dxa"/>
          </w:tcPr>
          <w:p w14:paraId="61D8E0AF" w14:textId="77777777" w:rsidR="001A7BD0" w:rsidRDefault="001A7BD0" w:rsidP="0016549B">
            <w:pPr>
              <w:spacing w:after="180"/>
              <w:jc w:val="both"/>
              <w:rPr>
                <w:rFonts w:ascii="Arial" w:hAnsi="Arial" w:cs="Arial"/>
                <w:b/>
                <w:bCs/>
              </w:rPr>
            </w:pPr>
          </w:p>
        </w:tc>
        <w:tc>
          <w:tcPr>
            <w:tcW w:w="990" w:type="dxa"/>
          </w:tcPr>
          <w:p w14:paraId="58307FC6" w14:textId="77777777" w:rsidR="001A7BD0" w:rsidRDefault="001A7BD0" w:rsidP="0016549B">
            <w:pPr>
              <w:spacing w:after="180"/>
              <w:jc w:val="both"/>
              <w:rPr>
                <w:rFonts w:ascii="Arial" w:hAnsi="Arial" w:cs="Arial"/>
                <w:b/>
                <w:bCs/>
              </w:rPr>
            </w:pPr>
          </w:p>
        </w:tc>
        <w:tc>
          <w:tcPr>
            <w:tcW w:w="900" w:type="dxa"/>
          </w:tcPr>
          <w:p w14:paraId="57A2C5D7" w14:textId="77777777" w:rsidR="001A7BD0" w:rsidRDefault="001A7BD0" w:rsidP="0016549B">
            <w:pPr>
              <w:spacing w:after="180"/>
              <w:jc w:val="both"/>
              <w:rPr>
                <w:rFonts w:ascii="Arial" w:hAnsi="Arial" w:cs="Arial"/>
                <w:b/>
                <w:bCs/>
              </w:rPr>
            </w:pPr>
          </w:p>
        </w:tc>
        <w:tc>
          <w:tcPr>
            <w:tcW w:w="900" w:type="dxa"/>
          </w:tcPr>
          <w:p w14:paraId="1A8CAD10" w14:textId="77777777" w:rsidR="001A7BD0" w:rsidRDefault="001A7BD0" w:rsidP="0016549B">
            <w:pPr>
              <w:spacing w:after="180"/>
              <w:jc w:val="both"/>
              <w:rPr>
                <w:rFonts w:ascii="Arial" w:hAnsi="Arial" w:cs="Arial"/>
                <w:b/>
                <w:bCs/>
              </w:rPr>
            </w:pPr>
          </w:p>
        </w:tc>
        <w:tc>
          <w:tcPr>
            <w:tcW w:w="956" w:type="dxa"/>
          </w:tcPr>
          <w:p w14:paraId="21D7FE21" w14:textId="77777777" w:rsidR="001A7BD0" w:rsidRDefault="001A7BD0" w:rsidP="0016549B">
            <w:pPr>
              <w:spacing w:after="180"/>
              <w:jc w:val="both"/>
              <w:rPr>
                <w:rFonts w:ascii="Arial" w:hAnsi="Arial" w:cs="Arial"/>
                <w:b/>
                <w:bCs/>
              </w:rPr>
            </w:pPr>
          </w:p>
        </w:tc>
      </w:tr>
    </w:tbl>
    <w:p w14:paraId="1CEDC5B4" w14:textId="77777777" w:rsidR="001A7BD0" w:rsidRDefault="001A7BD0" w:rsidP="001A7BD0">
      <w:pPr>
        <w:spacing w:after="180"/>
        <w:jc w:val="both"/>
        <w:rPr>
          <w:rFonts w:ascii="Arial" w:hAnsi="Arial" w:cs="Arial"/>
          <w:b/>
          <w:bCs/>
        </w:rPr>
      </w:pPr>
    </w:p>
    <w:p w14:paraId="68C64728" w14:textId="77777777" w:rsidR="001A7BD0" w:rsidRDefault="001A7BD0" w:rsidP="001A7BD0">
      <w:pPr>
        <w:spacing w:after="180"/>
        <w:jc w:val="both"/>
        <w:rPr>
          <w:rFonts w:ascii="Arial" w:hAnsi="Arial" w:cs="Arial"/>
          <w:b/>
          <w:bCs/>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
        <w:gridCol w:w="2418"/>
        <w:gridCol w:w="3562"/>
        <w:gridCol w:w="1910"/>
      </w:tblGrid>
      <w:tr w:rsidR="001A7BD0" w:rsidRPr="00313BF2" w14:paraId="6EBEABED" w14:textId="77777777" w:rsidTr="0016549B">
        <w:trPr>
          <w:tblCellSpacing w:w="0" w:type="dxa"/>
        </w:trPr>
        <w:tc>
          <w:tcPr>
            <w:tcW w:w="1465" w:type="dxa"/>
            <w:tcMar>
              <w:top w:w="15" w:type="dxa"/>
              <w:left w:w="15" w:type="dxa"/>
              <w:bottom w:w="15" w:type="dxa"/>
              <w:right w:w="15" w:type="dxa"/>
            </w:tcMar>
            <w:vAlign w:val="center"/>
            <w:hideMark/>
          </w:tcPr>
          <w:p w14:paraId="19A4AF49" w14:textId="77777777" w:rsidR="001A7BD0" w:rsidRPr="00313BF2" w:rsidRDefault="001A7BD0" w:rsidP="0016549B">
            <w:pPr>
              <w:spacing w:after="180"/>
              <w:ind w:left="8" w:right="8"/>
              <w:jc w:val="center"/>
              <w:rPr>
                <w:rFonts w:ascii="Arial" w:hAnsi="Arial" w:cs="Arial"/>
                <w:sz w:val="22"/>
                <w:szCs w:val="22"/>
              </w:rPr>
            </w:pPr>
            <w:r w:rsidRPr="00313BF2">
              <w:rPr>
                <w:rFonts w:ascii="Arial" w:hAnsi="Arial" w:cs="Arial"/>
                <w:b/>
                <w:bCs/>
                <w:sz w:val="22"/>
                <w:szCs w:val="22"/>
              </w:rPr>
              <w:t>Variable</w:t>
            </w:r>
          </w:p>
        </w:tc>
        <w:tc>
          <w:tcPr>
            <w:tcW w:w="2430" w:type="dxa"/>
            <w:tcMar>
              <w:top w:w="15" w:type="dxa"/>
              <w:left w:w="15" w:type="dxa"/>
              <w:bottom w:w="15" w:type="dxa"/>
              <w:right w:w="15" w:type="dxa"/>
            </w:tcMar>
            <w:vAlign w:val="center"/>
            <w:hideMark/>
          </w:tcPr>
          <w:p w14:paraId="5DE5509F" w14:textId="77777777" w:rsidR="001A7BD0" w:rsidRPr="00313BF2" w:rsidRDefault="001A7BD0" w:rsidP="0016549B">
            <w:pPr>
              <w:spacing w:after="180"/>
              <w:ind w:left="8" w:right="8"/>
              <w:jc w:val="center"/>
              <w:rPr>
                <w:rFonts w:ascii="Arial" w:hAnsi="Arial" w:cs="Arial"/>
                <w:sz w:val="22"/>
                <w:szCs w:val="22"/>
              </w:rPr>
            </w:pPr>
            <w:proofErr w:type="spellStart"/>
            <w:r w:rsidRPr="00313BF2">
              <w:rPr>
                <w:rFonts w:ascii="Arial" w:hAnsi="Arial" w:cs="Arial"/>
                <w:b/>
                <w:bCs/>
                <w:sz w:val="22"/>
                <w:szCs w:val="22"/>
              </w:rPr>
              <w:t>Descripción</w:t>
            </w:r>
            <w:proofErr w:type="spellEnd"/>
          </w:p>
        </w:tc>
        <w:tc>
          <w:tcPr>
            <w:tcW w:w="3587" w:type="dxa"/>
          </w:tcPr>
          <w:p w14:paraId="4152BA14" w14:textId="77777777" w:rsidR="001A7BD0" w:rsidRPr="00AC7B06" w:rsidRDefault="001A7BD0" w:rsidP="0016549B">
            <w:pPr>
              <w:rPr>
                <w:rFonts w:ascii="Arial" w:hAnsi="Arial" w:cs="Arial"/>
                <w:b/>
              </w:rPr>
            </w:pPr>
            <w:r w:rsidRPr="00AC7B06">
              <w:rPr>
                <w:rFonts w:ascii="Arial" w:hAnsi="Arial" w:cs="Arial"/>
                <w:b/>
              </w:rPr>
              <w:t>Variable</w:t>
            </w:r>
          </w:p>
        </w:tc>
        <w:tc>
          <w:tcPr>
            <w:tcW w:w="1913" w:type="dxa"/>
          </w:tcPr>
          <w:p w14:paraId="1DB974B3" w14:textId="77777777" w:rsidR="001A7BD0" w:rsidRPr="00AC7B06" w:rsidRDefault="001A7BD0" w:rsidP="0016549B">
            <w:pPr>
              <w:rPr>
                <w:rFonts w:ascii="Arial" w:hAnsi="Arial" w:cs="Arial"/>
                <w:b/>
              </w:rPr>
            </w:pPr>
            <w:proofErr w:type="spellStart"/>
            <w:r w:rsidRPr="00AC7B06">
              <w:rPr>
                <w:rFonts w:ascii="Arial" w:hAnsi="Arial" w:cs="Arial"/>
                <w:b/>
              </w:rPr>
              <w:t>Descripción</w:t>
            </w:r>
            <w:proofErr w:type="spellEnd"/>
          </w:p>
        </w:tc>
      </w:tr>
      <w:tr w:rsidR="001A7BD0" w:rsidRPr="00313BF2" w14:paraId="70A7D1DA" w14:textId="77777777" w:rsidTr="0016549B">
        <w:trPr>
          <w:tblCellSpacing w:w="0" w:type="dxa"/>
        </w:trPr>
        <w:tc>
          <w:tcPr>
            <w:tcW w:w="1465" w:type="dxa"/>
            <w:tcMar>
              <w:top w:w="15" w:type="dxa"/>
              <w:left w:w="15" w:type="dxa"/>
              <w:bottom w:w="15" w:type="dxa"/>
              <w:right w:w="15" w:type="dxa"/>
            </w:tcMar>
            <w:vAlign w:val="center"/>
            <w:hideMark/>
          </w:tcPr>
          <w:p w14:paraId="23D68614"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Autor</w:t>
            </w:r>
          </w:p>
        </w:tc>
        <w:tc>
          <w:tcPr>
            <w:tcW w:w="2430" w:type="dxa"/>
            <w:tcMar>
              <w:top w:w="15" w:type="dxa"/>
              <w:left w:w="15" w:type="dxa"/>
              <w:bottom w:w="15" w:type="dxa"/>
              <w:right w:w="15" w:type="dxa"/>
            </w:tcMar>
            <w:vAlign w:val="center"/>
            <w:hideMark/>
          </w:tcPr>
          <w:p w14:paraId="77E28527"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 xml:space="preserve">Primer </w:t>
            </w:r>
            <w:proofErr w:type="spellStart"/>
            <w:r w:rsidRPr="00313BF2">
              <w:rPr>
                <w:rFonts w:ascii="Arial" w:hAnsi="Arial" w:cs="Arial"/>
                <w:sz w:val="22"/>
                <w:szCs w:val="22"/>
              </w:rPr>
              <w:t>autor</w:t>
            </w:r>
            <w:proofErr w:type="spellEnd"/>
            <w:r w:rsidRPr="00313BF2">
              <w:rPr>
                <w:rFonts w:ascii="Arial" w:hAnsi="Arial" w:cs="Arial"/>
                <w:sz w:val="22"/>
                <w:szCs w:val="22"/>
              </w:rPr>
              <w:t xml:space="preserve"> del </w:t>
            </w:r>
            <w:proofErr w:type="spellStart"/>
            <w:r w:rsidRPr="00313BF2">
              <w:rPr>
                <w:rFonts w:ascii="Arial" w:hAnsi="Arial" w:cs="Arial"/>
                <w:sz w:val="22"/>
                <w:szCs w:val="22"/>
              </w:rPr>
              <w:t>estudio</w:t>
            </w:r>
            <w:proofErr w:type="spellEnd"/>
          </w:p>
        </w:tc>
        <w:tc>
          <w:tcPr>
            <w:tcW w:w="3587" w:type="dxa"/>
          </w:tcPr>
          <w:p w14:paraId="481B2BD8"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Comparador</w:t>
            </w:r>
            <w:proofErr w:type="spellEnd"/>
          </w:p>
        </w:tc>
        <w:tc>
          <w:tcPr>
            <w:tcW w:w="1913" w:type="dxa"/>
          </w:tcPr>
          <w:p w14:paraId="556DCEEA" w14:textId="77777777" w:rsidR="001A7BD0" w:rsidRPr="00E452EC" w:rsidRDefault="001A7BD0" w:rsidP="0016549B">
            <w:pPr>
              <w:rPr>
                <w:rFonts w:ascii="Arial" w:hAnsi="Arial" w:cs="Arial"/>
                <w:sz w:val="22"/>
                <w:szCs w:val="22"/>
              </w:rPr>
            </w:pPr>
            <w:r w:rsidRPr="00E452EC">
              <w:rPr>
                <w:rFonts w:ascii="Arial" w:hAnsi="Arial" w:cs="Arial"/>
                <w:sz w:val="22"/>
                <w:szCs w:val="22"/>
              </w:rPr>
              <w:t xml:space="preserve">Placebo o </w:t>
            </w:r>
            <w:proofErr w:type="spellStart"/>
            <w:r w:rsidRPr="00E452EC">
              <w:rPr>
                <w:rFonts w:ascii="Arial" w:hAnsi="Arial" w:cs="Arial"/>
                <w:sz w:val="22"/>
                <w:szCs w:val="22"/>
              </w:rPr>
              <w:t>tratamiento</w:t>
            </w:r>
            <w:proofErr w:type="spellEnd"/>
            <w:r w:rsidRPr="00E452EC">
              <w:rPr>
                <w:rFonts w:ascii="Arial" w:hAnsi="Arial" w:cs="Arial"/>
                <w:sz w:val="22"/>
                <w:szCs w:val="22"/>
              </w:rPr>
              <w:t xml:space="preserve"> </w:t>
            </w:r>
            <w:proofErr w:type="spellStart"/>
            <w:r w:rsidRPr="00E452EC">
              <w:rPr>
                <w:rFonts w:ascii="Arial" w:hAnsi="Arial" w:cs="Arial"/>
                <w:sz w:val="22"/>
                <w:szCs w:val="22"/>
              </w:rPr>
              <w:t>sintomático</w:t>
            </w:r>
            <w:proofErr w:type="spellEnd"/>
          </w:p>
        </w:tc>
      </w:tr>
      <w:tr w:rsidR="001A7BD0" w:rsidRPr="00D20A35" w14:paraId="2B06E7C2" w14:textId="77777777" w:rsidTr="0016549B">
        <w:trPr>
          <w:tblCellSpacing w:w="0" w:type="dxa"/>
        </w:trPr>
        <w:tc>
          <w:tcPr>
            <w:tcW w:w="1465" w:type="dxa"/>
            <w:tcMar>
              <w:top w:w="15" w:type="dxa"/>
              <w:left w:w="15" w:type="dxa"/>
              <w:bottom w:w="15" w:type="dxa"/>
              <w:right w:w="15" w:type="dxa"/>
            </w:tcMar>
            <w:vAlign w:val="center"/>
            <w:hideMark/>
          </w:tcPr>
          <w:p w14:paraId="712A9925"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Año</w:t>
            </w:r>
          </w:p>
        </w:tc>
        <w:tc>
          <w:tcPr>
            <w:tcW w:w="2430" w:type="dxa"/>
            <w:tcMar>
              <w:top w:w="15" w:type="dxa"/>
              <w:left w:w="15" w:type="dxa"/>
              <w:bottom w:w="15" w:type="dxa"/>
              <w:right w:w="15" w:type="dxa"/>
            </w:tcMar>
            <w:vAlign w:val="center"/>
            <w:hideMark/>
          </w:tcPr>
          <w:p w14:paraId="0A421183"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 xml:space="preserve">Año de </w:t>
            </w:r>
            <w:proofErr w:type="spellStart"/>
            <w:r w:rsidRPr="00313BF2">
              <w:rPr>
                <w:rFonts w:ascii="Arial" w:hAnsi="Arial" w:cs="Arial"/>
                <w:sz w:val="22"/>
                <w:szCs w:val="22"/>
              </w:rPr>
              <w:t>publicación</w:t>
            </w:r>
            <w:proofErr w:type="spellEnd"/>
          </w:p>
        </w:tc>
        <w:tc>
          <w:tcPr>
            <w:tcW w:w="3587" w:type="dxa"/>
          </w:tcPr>
          <w:p w14:paraId="23A685D0"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Duración</w:t>
            </w:r>
            <w:proofErr w:type="spellEnd"/>
            <w:r w:rsidRPr="00E452EC">
              <w:rPr>
                <w:rFonts w:ascii="Arial" w:hAnsi="Arial" w:cs="Arial"/>
                <w:sz w:val="22"/>
                <w:szCs w:val="22"/>
              </w:rPr>
              <w:t xml:space="preserve"> </w:t>
            </w:r>
            <w:proofErr w:type="spellStart"/>
            <w:r w:rsidRPr="00E452EC">
              <w:rPr>
                <w:rFonts w:ascii="Arial" w:hAnsi="Arial" w:cs="Arial"/>
                <w:sz w:val="22"/>
                <w:szCs w:val="22"/>
              </w:rPr>
              <w:t>tratamiento</w:t>
            </w:r>
            <w:proofErr w:type="spellEnd"/>
          </w:p>
        </w:tc>
        <w:tc>
          <w:tcPr>
            <w:tcW w:w="1913" w:type="dxa"/>
          </w:tcPr>
          <w:p w14:paraId="46685162" w14:textId="77777777" w:rsidR="001A7BD0" w:rsidRPr="001A7BD0" w:rsidRDefault="001A7BD0" w:rsidP="0016549B">
            <w:pPr>
              <w:rPr>
                <w:rFonts w:ascii="Arial" w:hAnsi="Arial" w:cs="Arial"/>
                <w:sz w:val="22"/>
                <w:szCs w:val="22"/>
                <w:lang w:val="es-NI"/>
              </w:rPr>
            </w:pPr>
            <w:r w:rsidRPr="001A7BD0">
              <w:rPr>
                <w:rFonts w:ascii="Arial" w:hAnsi="Arial" w:cs="Arial"/>
                <w:sz w:val="22"/>
                <w:szCs w:val="22"/>
                <w:lang w:val="es-NI"/>
              </w:rPr>
              <w:t>Número de días de tratamiento con antibiótico</w:t>
            </w:r>
          </w:p>
        </w:tc>
      </w:tr>
      <w:tr w:rsidR="001A7BD0" w:rsidRPr="00D20A35" w14:paraId="134BDDF6" w14:textId="77777777" w:rsidTr="0016549B">
        <w:trPr>
          <w:tblCellSpacing w:w="0" w:type="dxa"/>
        </w:trPr>
        <w:tc>
          <w:tcPr>
            <w:tcW w:w="1465" w:type="dxa"/>
            <w:tcMar>
              <w:top w:w="15" w:type="dxa"/>
              <w:left w:w="15" w:type="dxa"/>
              <w:bottom w:w="15" w:type="dxa"/>
              <w:right w:w="15" w:type="dxa"/>
            </w:tcMar>
            <w:vAlign w:val="center"/>
            <w:hideMark/>
          </w:tcPr>
          <w:p w14:paraId="42F5B812"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País</w:t>
            </w:r>
          </w:p>
        </w:tc>
        <w:tc>
          <w:tcPr>
            <w:tcW w:w="2430" w:type="dxa"/>
            <w:tcMar>
              <w:top w:w="15" w:type="dxa"/>
              <w:left w:w="15" w:type="dxa"/>
              <w:bottom w:w="15" w:type="dxa"/>
              <w:right w:w="15" w:type="dxa"/>
            </w:tcMar>
            <w:vAlign w:val="center"/>
            <w:hideMark/>
          </w:tcPr>
          <w:p w14:paraId="67A36606" w14:textId="77777777" w:rsidR="001A7BD0" w:rsidRPr="001A7BD0" w:rsidRDefault="001A7BD0" w:rsidP="0016549B">
            <w:pPr>
              <w:spacing w:after="180"/>
              <w:ind w:left="8" w:right="8"/>
              <w:rPr>
                <w:rFonts w:ascii="Arial" w:hAnsi="Arial" w:cs="Arial"/>
                <w:sz w:val="22"/>
                <w:szCs w:val="22"/>
                <w:lang w:val="es-NI"/>
              </w:rPr>
            </w:pPr>
            <w:r w:rsidRPr="001A7BD0">
              <w:rPr>
                <w:rFonts w:ascii="Arial" w:hAnsi="Arial" w:cs="Arial"/>
                <w:sz w:val="22"/>
                <w:szCs w:val="22"/>
                <w:lang w:val="es-NI"/>
              </w:rPr>
              <w:t>País donde se realizó el estudio</w:t>
            </w:r>
          </w:p>
        </w:tc>
        <w:tc>
          <w:tcPr>
            <w:tcW w:w="3587" w:type="dxa"/>
          </w:tcPr>
          <w:p w14:paraId="028DEC12"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Resultado</w:t>
            </w:r>
            <w:proofErr w:type="spellEnd"/>
            <w:r w:rsidRPr="00E452EC">
              <w:rPr>
                <w:rFonts w:ascii="Arial" w:hAnsi="Arial" w:cs="Arial"/>
                <w:sz w:val="22"/>
                <w:szCs w:val="22"/>
              </w:rPr>
              <w:t xml:space="preserve"> principal</w:t>
            </w:r>
          </w:p>
        </w:tc>
        <w:tc>
          <w:tcPr>
            <w:tcW w:w="1913" w:type="dxa"/>
          </w:tcPr>
          <w:p w14:paraId="19A613A2" w14:textId="77777777" w:rsidR="001A7BD0" w:rsidRPr="001A7BD0" w:rsidRDefault="001A7BD0" w:rsidP="0016549B">
            <w:pPr>
              <w:rPr>
                <w:rFonts w:ascii="Arial" w:hAnsi="Arial" w:cs="Arial"/>
                <w:sz w:val="22"/>
                <w:szCs w:val="22"/>
                <w:lang w:val="es-NI"/>
              </w:rPr>
            </w:pPr>
            <w:r w:rsidRPr="001A7BD0">
              <w:rPr>
                <w:rFonts w:ascii="Arial" w:hAnsi="Arial" w:cs="Arial"/>
                <w:sz w:val="22"/>
                <w:szCs w:val="22"/>
                <w:lang w:val="es-NI"/>
              </w:rPr>
              <w:t>Principal medida de resultado (ej. duración de síntomas)</w:t>
            </w:r>
          </w:p>
        </w:tc>
      </w:tr>
      <w:tr w:rsidR="001A7BD0" w:rsidRPr="00313BF2" w14:paraId="2815C344" w14:textId="77777777" w:rsidTr="0016549B">
        <w:trPr>
          <w:tblCellSpacing w:w="0" w:type="dxa"/>
        </w:trPr>
        <w:tc>
          <w:tcPr>
            <w:tcW w:w="1465" w:type="dxa"/>
            <w:tcMar>
              <w:top w:w="15" w:type="dxa"/>
              <w:left w:w="15" w:type="dxa"/>
              <w:bottom w:w="15" w:type="dxa"/>
              <w:right w:w="15" w:type="dxa"/>
            </w:tcMar>
            <w:vAlign w:val="center"/>
            <w:hideMark/>
          </w:tcPr>
          <w:p w14:paraId="608EE202"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Tipo de IRAS</w:t>
            </w:r>
          </w:p>
        </w:tc>
        <w:tc>
          <w:tcPr>
            <w:tcW w:w="2430" w:type="dxa"/>
            <w:tcMar>
              <w:top w:w="15" w:type="dxa"/>
              <w:left w:w="15" w:type="dxa"/>
              <w:bottom w:w="15" w:type="dxa"/>
              <w:right w:w="15" w:type="dxa"/>
            </w:tcMar>
            <w:vAlign w:val="center"/>
            <w:hideMark/>
          </w:tcPr>
          <w:p w14:paraId="6481570B" w14:textId="77777777" w:rsidR="001A7BD0" w:rsidRPr="001A7BD0" w:rsidRDefault="001A7BD0" w:rsidP="0016549B">
            <w:pPr>
              <w:spacing w:after="180"/>
              <w:ind w:left="8" w:right="8"/>
              <w:rPr>
                <w:rFonts w:ascii="Arial" w:hAnsi="Arial" w:cs="Arial"/>
                <w:sz w:val="22"/>
                <w:szCs w:val="22"/>
                <w:lang w:val="es-NI"/>
              </w:rPr>
            </w:pPr>
            <w:r w:rsidRPr="001A7BD0">
              <w:rPr>
                <w:rFonts w:ascii="Arial" w:hAnsi="Arial" w:cs="Arial"/>
                <w:sz w:val="22"/>
                <w:szCs w:val="22"/>
                <w:lang w:val="es-NI"/>
              </w:rPr>
              <w:t>Tipo específico de infección (faringitis, sinusitis, etc.)</w:t>
            </w:r>
          </w:p>
        </w:tc>
        <w:tc>
          <w:tcPr>
            <w:tcW w:w="3587" w:type="dxa"/>
          </w:tcPr>
          <w:p w14:paraId="50F5258D"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Resultado</w:t>
            </w:r>
            <w:proofErr w:type="spellEnd"/>
            <w:r w:rsidRPr="00E452EC">
              <w:rPr>
                <w:rFonts w:ascii="Arial" w:hAnsi="Arial" w:cs="Arial"/>
                <w:sz w:val="22"/>
                <w:szCs w:val="22"/>
              </w:rPr>
              <w:t xml:space="preserve"> </w:t>
            </w:r>
            <w:proofErr w:type="spellStart"/>
            <w:r w:rsidRPr="00E452EC">
              <w:rPr>
                <w:rFonts w:ascii="Arial" w:hAnsi="Arial" w:cs="Arial"/>
                <w:sz w:val="22"/>
                <w:szCs w:val="22"/>
              </w:rPr>
              <w:t>secundario</w:t>
            </w:r>
            <w:proofErr w:type="spellEnd"/>
          </w:p>
        </w:tc>
        <w:tc>
          <w:tcPr>
            <w:tcW w:w="1913" w:type="dxa"/>
          </w:tcPr>
          <w:p w14:paraId="67AE62EB"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Medida</w:t>
            </w:r>
            <w:proofErr w:type="spellEnd"/>
            <w:r w:rsidRPr="00E452EC">
              <w:rPr>
                <w:rFonts w:ascii="Arial" w:hAnsi="Arial" w:cs="Arial"/>
                <w:sz w:val="22"/>
                <w:szCs w:val="22"/>
              </w:rPr>
              <w:t xml:space="preserve"> </w:t>
            </w:r>
            <w:proofErr w:type="spellStart"/>
            <w:r w:rsidRPr="00E452EC">
              <w:rPr>
                <w:rFonts w:ascii="Arial" w:hAnsi="Arial" w:cs="Arial"/>
                <w:sz w:val="22"/>
                <w:szCs w:val="22"/>
              </w:rPr>
              <w:t>secundaria</w:t>
            </w:r>
            <w:proofErr w:type="spellEnd"/>
            <w:r w:rsidRPr="00E452EC">
              <w:rPr>
                <w:rFonts w:ascii="Arial" w:hAnsi="Arial" w:cs="Arial"/>
                <w:sz w:val="22"/>
                <w:szCs w:val="22"/>
              </w:rPr>
              <w:t xml:space="preserve"> (</w:t>
            </w:r>
            <w:proofErr w:type="spellStart"/>
            <w:r w:rsidRPr="00E452EC">
              <w:rPr>
                <w:rFonts w:ascii="Arial" w:hAnsi="Arial" w:cs="Arial"/>
                <w:sz w:val="22"/>
                <w:szCs w:val="22"/>
              </w:rPr>
              <w:t>ej</w:t>
            </w:r>
            <w:proofErr w:type="spellEnd"/>
            <w:r w:rsidRPr="00E452EC">
              <w:rPr>
                <w:rFonts w:ascii="Arial" w:hAnsi="Arial" w:cs="Arial"/>
                <w:sz w:val="22"/>
                <w:szCs w:val="22"/>
              </w:rPr>
              <w:t xml:space="preserve">. </w:t>
            </w:r>
            <w:proofErr w:type="spellStart"/>
            <w:r w:rsidRPr="00E452EC">
              <w:rPr>
                <w:rFonts w:ascii="Arial" w:hAnsi="Arial" w:cs="Arial"/>
                <w:sz w:val="22"/>
                <w:szCs w:val="22"/>
              </w:rPr>
              <w:t>complicaciones</w:t>
            </w:r>
            <w:proofErr w:type="spellEnd"/>
            <w:r w:rsidRPr="00E452EC">
              <w:rPr>
                <w:rFonts w:ascii="Arial" w:hAnsi="Arial" w:cs="Arial"/>
                <w:sz w:val="22"/>
                <w:szCs w:val="22"/>
              </w:rPr>
              <w:t>)</w:t>
            </w:r>
          </w:p>
        </w:tc>
      </w:tr>
      <w:tr w:rsidR="001A7BD0" w:rsidRPr="00313BF2" w14:paraId="401502F7" w14:textId="77777777" w:rsidTr="0016549B">
        <w:trPr>
          <w:tblCellSpacing w:w="0" w:type="dxa"/>
        </w:trPr>
        <w:tc>
          <w:tcPr>
            <w:tcW w:w="1465" w:type="dxa"/>
            <w:tcMar>
              <w:top w:w="15" w:type="dxa"/>
              <w:left w:w="15" w:type="dxa"/>
              <w:bottom w:w="15" w:type="dxa"/>
              <w:right w:w="15" w:type="dxa"/>
            </w:tcMar>
            <w:vAlign w:val="center"/>
            <w:hideMark/>
          </w:tcPr>
          <w:p w14:paraId="65F0BEC6" w14:textId="77777777" w:rsidR="001A7BD0" w:rsidRPr="00313BF2" w:rsidRDefault="001A7BD0" w:rsidP="0016549B">
            <w:pPr>
              <w:spacing w:after="180"/>
              <w:ind w:left="8" w:right="8"/>
              <w:rPr>
                <w:rFonts w:ascii="Arial" w:hAnsi="Arial" w:cs="Arial"/>
                <w:sz w:val="22"/>
                <w:szCs w:val="22"/>
              </w:rPr>
            </w:pPr>
            <w:proofErr w:type="spellStart"/>
            <w:r w:rsidRPr="00313BF2">
              <w:rPr>
                <w:rFonts w:ascii="Arial" w:hAnsi="Arial" w:cs="Arial"/>
                <w:sz w:val="22"/>
                <w:szCs w:val="22"/>
              </w:rPr>
              <w:t>Diseño</w:t>
            </w:r>
            <w:proofErr w:type="spellEnd"/>
            <w:r w:rsidRPr="00313BF2">
              <w:rPr>
                <w:rFonts w:ascii="Arial" w:hAnsi="Arial" w:cs="Arial"/>
                <w:sz w:val="22"/>
                <w:szCs w:val="22"/>
              </w:rPr>
              <w:t xml:space="preserve"> del </w:t>
            </w:r>
            <w:proofErr w:type="spellStart"/>
            <w:r w:rsidRPr="00313BF2">
              <w:rPr>
                <w:rFonts w:ascii="Arial" w:hAnsi="Arial" w:cs="Arial"/>
                <w:sz w:val="22"/>
                <w:szCs w:val="22"/>
              </w:rPr>
              <w:t>estudio</w:t>
            </w:r>
            <w:proofErr w:type="spellEnd"/>
          </w:p>
        </w:tc>
        <w:tc>
          <w:tcPr>
            <w:tcW w:w="2430" w:type="dxa"/>
            <w:tcMar>
              <w:top w:w="15" w:type="dxa"/>
              <w:left w:w="15" w:type="dxa"/>
              <w:bottom w:w="15" w:type="dxa"/>
              <w:right w:w="15" w:type="dxa"/>
            </w:tcMar>
            <w:vAlign w:val="center"/>
            <w:hideMark/>
          </w:tcPr>
          <w:p w14:paraId="5FD39F2C" w14:textId="77777777" w:rsidR="001A7BD0" w:rsidRPr="001A7BD0" w:rsidRDefault="001A7BD0" w:rsidP="0016549B">
            <w:pPr>
              <w:spacing w:after="180"/>
              <w:ind w:left="8" w:right="8"/>
              <w:rPr>
                <w:rFonts w:ascii="Arial" w:hAnsi="Arial" w:cs="Arial"/>
                <w:sz w:val="22"/>
                <w:szCs w:val="22"/>
                <w:lang w:val="es-NI"/>
              </w:rPr>
            </w:pPr>
            <w:r w:rsidRPr="001A7BD0">
              <w:rPr>
                <w:rFonts w:ascii="Arial" w:hAnsi="Arial" w:cs="Arial"/>
                <w:sz w:val="22"/>
                <w:szCs w:val="22"/>
                <w:lang w:val="es-NI"/>
              </w:rPr>
              <w:t>ECA, doble ciego, abierto, etc.</w:t>
            </w:r>
          </w:p>
        </w:tc>
        <w:tc>
          <w:tcPr>
            <w:tcW w:w="3587" w:type="dxa"/>
          </w:tcPr>
          <w:p w14:paraId="548E54BE"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Efectos</w:t>
            </w:r>
            <w:proofErr w:type="spellEnd"/>
            <w:r w:rsidRPr="00E452EC">
              <w:rPr>
                <w:rFonts w:ascii="Arial" w:hAnsi="Arial" w:cs="Arial"/>
                <w:sz w:val="22"/>
                <w:szCs w:val="22"/>
              </w:rPr>
              <w:t xml:space="preserve"> </w:t>
            </w:r>
            <w:proofErr w:type="spellStart"/>
            <w:r w:rsidRPr="00E452EC">
              <w:rPr>
                <w:rFonts w:ascii="Arial" w:hAnsi="Arial" w:cs="Arial"/>
                <w:sz w:val="22"/>
                <w:szCs w:val="22"/>
              </w:rPr>
              <w:t>adversos</w:t>
            </w:r>
            <w:proofErr w:type="spellEnd"/>
          </w:p>
        </w:tc>
        <w:tc>
          <w:tcPr>
            <w:tcW w:w="1913" w:type="dxa"/>
          </w:tcPr>
          <w:p w14:paraId="7355DD3B"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Eventos</w:t>
            </w:r>
            <w:proofErr w:type="spellEnd"/>
            <w:r w:rsidRPr="00E452EC">
              <w:rPr>
                <w:rFonts w:ascii="Arial" w:hAnsi="Arial" w:cs="Arial"/>
                <w:sz w:val="22"/>
                <w:szCs w:val="22"/>
              </w:rPr>
              <w:t xml:space="preserve"> </w:t>
            </w:r>
            <w:proofErr w:type="spellStart"/>
            <w:r w:rsidRPr="00E452EC">
              <w:rPr>
                <w:rFonts w:ascii="Arial" w:hAnsi="Arial" w:cs="Arial"/>
                <w:sz w:val="22"/>
                <w:szCs w:val="22"/>
              </w:rPr>
              <w:t>adversos</w:t>
            </w:r>
            <w:proofErr w:type="spellEnd"/>
            <w:r w:rsidRPr="00E452EC">
              <w:rPr>
                <w:rFonts w:ascii="Arial" w:hAnsi="Arial" w:cs="Arial"/>
                <w:sz w:val="22"/>
                <w:szCs w:val="22"/>
              </w:rPr>
              <w:t xml:space="preserve"> </w:t>
            </w:r>
            <w:proofErr w:type="spellStart"/>
            <w:r w:rsidRPr="00E452EC">
              <w:rPr>
                <w:rFonts w:ascii="Arial" w:hAnsi="Arial" w:cs="Arial"/>
                <w:sz w:val="22"/>
                <w:szCs w:val="22"/>
              </w:rPr>
              <w:t>reportados</w:t>
            </w:r>
            <w:proofErr w:type="spellEnd"/>
          </w:p>
        </w:tc>
      </w:tr>
      <w:tr w:rsidR="001A7BD0" w:rsidRPr="00D20A35" w14:paraId="50D77483" w14:textId="77777777" w:rsidTr="0016549B">
        <w:trPr>
          <w:tblCellSpacing w:w="0" w:type="dxa"/>
        </w:trPr>
        <w:tc>
          <w:tcPr>
            <w:tcW w:w="1465" w:type="dxa"/>
            <w:tcMar>
              <w:top w:w="15" w:type="dxa"/>
              <w:left w:w="15" w:type="dxa"/>
              <w:bottom w:w="15" w:type="dxa"/>
              <w:right w:w="15" w:type="dxa"/>
            </w:tcMar>
            <w:vAlign w:val="center"/>
            <w:hideMark/>
          </w:tcPr>
          <w:p w14:paraId="011F922E"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N total</w:t>
            </w:r>
          </w:p>
        </w:tc>
        <w:tc>
          <w:tcPr>
            <w:tcW w:w="2430" w:type="dxa"/>
            <w:tcMar>
              <w:top w:w="15" w:type="dxa"/>
              <w:left w:w="15" w:type="dxa"/>
              <w:bottom w:w="15" w:type="dxa"/>
              <w:right w:w="15" w:type="dxa"/>
            </w:tcMar>
            <w:vAlign w:val="center"/>
            <w:hideMark/>
          </w:tcPr>
          <w:p w14:paraId="33379706" w14:textId="77777777" w:rsidR="001A7BD0" w:rsidRPr="00313BF2" w:rsidRDefault="001A7BD0" w:rsidP="0016549B">
            <w:pPr>
              <w:spacing w:after="180"/>
              <w:ind w:left="8" w:right="8"/>
              <w:rPr>
                <w:rFonts w:ascii="Arial" w:hAnsi="Arial" w:cs="Arial"/>
                <w:sz w:val="22"/>
                <w:szCs w:val="22"/>
              </w:rPr>
            </w:pPr>
            <w:proofErr w:type="spellStart"/>
            <w:r w:rsidRPr="00313BF2">
              <w:rPr>
                <w:rFonts w:ascii="Arial" w:hAnsi="Arial" w:cs="Arial"/>
                <w:sz w:val="22"/>
                <w:szCs w:val="22"/>
              </w:rPr>
              <w:t>Número</w:t>
            </w:r>
            <w:proofErr w:type="spellEnd"/>
            <w:r w:rsidRPr="00313BF2">
              <w:rPr>
                <w:rFonts w:ascii="Arial" w:hAnsi="Arial" w:cs="Arial"/>
                <w:sz w:val="22"/>
                <w:szCs w:val="22"/>
              </w:rPr>
              <w:t xml:space="preserve"> total de </w:t>
            </w:r>
            <w:proofErr w:type="spellStart"/>
            <w:r w:rsidRPr="00313BF2">
              <w:rPr>
                <w:rFonts w:ascii="Arial" w:hAnsi="Arial" w:cs="Arial"/>
                <w:sz w:val="22"/>
                <w:szCs w:val="22"/>
              </w:rPr>
              <w:t>participantes</w:t>
            </w:r>
            <w:proofErr w:type="spellEnd"/>
          </w:p>
        </w:tc>
        <w:tc>
          <w:tcPr>
            <w:tcW w:w="3587" w:type="dxa"/>
          </w:tcPr>
          <w:p w14:paraId="76A99061" w14:textId="77777777" w:rsidR="001A7BD0" w:rsidRPr="00E452EC" w:rsidRDefault="001A7BD0" w:rsidP="0016549B">
            <w:pPr>
              <w:rPr>
                <w:rFonts w:ascii="Arial" w:hAnsi="Arial" w:cs="Arial"/>
                <w:sz w:val="22"/>
                <w:szCs w:val="22"/>
              </w:rPr>
            </w:pPr>
            <w:r w:rsidRPr="00E452EC">
              <w:rPr>
                <w:rFonts w:ascii="Arial" w:hAnsi="Arial" w:cs="Arial"/>
                <w:sz w:val="22"/>
                <w:szCs w:val="22"/>
              </w:rPr>
              <w:t>RR/DM</w:t>
            </w:r>
          </w:p>
        </w:tc>
        <w:tc>
          <w:tcPr>
            <w:tcW w:w="1913" w:type="dxa"/>
          </w:tcPr>
          <w:p w14:paraId="6214BE5A" w14:textId="77777777" w:rsidR="001A7BD0" w:rsidRPr="001A7BD0" w:rsidRDefault="001A7BD0" w:rsidP="0016549B">
            <w:pPr>
              <w:rPr>
                <w:rFonts w:ascii="Arial" w:hAnsi="Arial" w:cs="Arial"/>
                <w:sz w:val="22"/>
                <w:szCs w:val="22"/>
                <w:lang w:val="es-NI"/>
              </w:rPr>
            </w:pPr>
            <w:r w:rsidRPr="001A7BD0">
              <w:rPr>
                <w:rFonts w:ascii="Arial" w:hAnsi="Arial" w:cs="Arial"/>
                <w:sz w:val="22"/>
                <w:szCs w:val="22"/>
                <w:lang w:val="es-NI"/>
              </w:rPr>
              <w:t>Razón de riesgos o diferencia de medias</w:t>
            </w:r>
          </w:p>
        </w:tc>
      </w:tr>
      <w:tr w:rsidR="001A7BD0" w:rsidRPr="00D20A35" w14:paraId="78E947C9" w14:textId="77777777" w:rsidTr="0016549B">
        <w:trPr>
          <w:tblCellSpacing w:w="0" w:type="dxa"/>
        </w:trPr>
        <w:tc>
          <w:tcPr>
            <w:tcW w:w="1465" w:type="dxa"/>
            <w:tcMar>
              <w:top w:w="15" w:type="dxa"/>
              <w:left w:w="15" w:type="dxa"/>
              <w:bottom w:w="15" w:type="dxa"/>
              <w:right w:w="15" w:type="dxa"/>
            </w:tcMar>
            <w:vAlign w:val="center"/>
            <w:hideMark/>
          </w:tcPr>
          <w:p w14:paraId="749D9C0E" w14:textId="77777777" w:rsidR="001A7BD0" w:rsidRPr="00313BF2" w:rsidRDefault="001A7BD0" w:rsidP="0016549B">
            <w:pPr>
              <w:spacing w:after="180"/>
              <w:ind w:left="8" w:right="8"/>
              <w:rPr>
                <w:rFonts w:ascii="Arial" w:hAnsi="Arial" w:cs="Arial"/>
                <w:sz w:val="22"/>
                <w:szCs w:val="22"/>
              </w:rPr>
            </w:pPr>
            <w:proofErr w:type="spellStart"/>
            <w:r w:rsidRPr="00313BF2">
              <w:rPr>
                <w:rFonts w:ascii="Arial" w:hAnsi="Arial" w:cs="Arial"/>
                <w:sz w:val="22"/>
                <w:szCs w:val="22"/>
              </w:rPr>
              <w:lastRenderedPageBreak/>
              <w:t>Edad</w:t>
            </w:r>
            <w:proofErr w:type="spellEnd"/>
            <w:r w:rsidRPr="00313BF2">
              <w:rPr>
                <w:rFonts w:ascii="Arial" w:hAnsi="Arial" w:cs="Arial"/>
                <w:sz w:val="22"/>
                <w:szCs w:val="22"/>
              </w:rPr>
              <w:t xml:space="preserve"> media</w:t>
            </w:r>
          </w:p>
        </w:tc>
        <w:tc>
          <w:tcPr>
            <w:tcW w:w="2430" w:type="dxa"/>
            <w:tcMar>
              <w:top w:w="15" w:type="dxa"/>
              <w:left w:w="15" w:type="dxa"/>
              <w:bottom w:w="15" w:type="dxa"/>
              <w:right w:w="15" w:type="dxa"/>
            </w:tcMar>
            <w:vAlign w:val="center"/>
            <w:hideMark/>
          </w:tcPr>
          <w:p w14:paraId="5D78B673" w14:textId="77777777" w:rsidR="001A7BD0" w:rsidRPr="001A7BD0" w:rsidRDefault="001A7BD0" w:rsidP="0016549B">
            <w:pPr>
              <w:spacing w:after="180"/>
              <w:ind w:left="8" w:right="8"/>
              <w:rPr>
                <w:rFonts w:ascii="Arial" w:hAnsi="Arial" w:cs="Arial"/>
                <w:sz w:val="22"/>
                <w:szCs w:val="22"/>
                <w:lang w:val="es-NI"/>
              </w:rPr>
            </w:pPr>
            <w:r w:rsidRPr="001A7BD0">
              <w:rPr>
                <w:rFonts w:ascii="Arial" w:hAnsi="Arial" w:cs="Arial"/>
                <w:sz w:val="22"/>
                <w:szCs w:val="22"/>
                <w:lang w:val="es-NI"/>
              </w:rPr>
              <w:t>Edad media de los participantes</w:t>
            </w:r>
          </w:p>
        </w:tc>
        <w:tc>
          <w:tcPr>
            <w:tcW w:w="3587" w:type="dxa"/>
          </w:tcPr>
          <w:p w14:paraId="7AFC533C" w14:textId="77777777" w:rsidR="001A7BD0" w:rsidRPr="00E452EC" w:rsidRDefault="001A7BD0" w:rsidP="0016549B">
            <w:pPr>
              <w:rPr>
                <w:rFonts w:ascii="Arial" w:hAnsi="Arial" w:cs="Arial"/>
                <w:sz w:val="22"/>
                <w:szCs w:val="22"/>
              </w:rPr>
            </w:pPr>
            <w:proofErr w:type="spellStart"/>
            <w:r w:rsidRPr="00E452EC">
              <w:rPr>
                <w:rFonts w:ascii="Arial" w:hAnsi="Arial" w:cs="Arial"/>
                <w:sz w:val="22"/>
                <w:szCs w:val="22"/>
              </w:rPr>
              <w:t>Intervalo</w:t>
            </w:r>
            <w:proofErr w:type="spellEnd"/>
            <w:r w:rsidRPr="00E452EC">
              <w:rPr>
                <w:rFonts w:ascii="Arial" w:hAnsi="Arial" w:cs="Arial"/>
                <w:sz w:val="22"/>
                <w:szCs w:val="22"/>
              </w:rPr>
              <w:t xml:space="preserve"> de </w:t>
            </w:r>
            <w:proofErr w:type="spellStart"/>
            <w:r w:rsidRPr="00E452EC">
              <w:rPr>
                <w:rFonts w:ascii="Arial" w:hAnsi="Arial" w:cs="Arial"/>
                <w:sz w:val="22"/>
                <w:szCs w:val="22"/>
              </w:rPr>
              <w:t>confianza</w:t>
            </w:r>
            <w:proofErr w:type="spellEnd"/>
            <w:r w:rsidRPr="00E452EC">
              <w:rPr>
                <w:rFonts w:ascii="Arial" w:hAnsi="Arial" w:cs="Arial"/>
                <w:sz w:val="22"/>
                <w:szCs w:val="22"/>
              </w:rPr>
              <w:t xml:space="preserve"> 95%</w:t>
            </w:r>
          </w:p>
        </w:tc>
        <w:tc>
          <w:tcPr>
            <w:tcW w:w="1913" w:type="dxa"/>
          </w:tcPr>
          <w:p w14:paraId="3D120F7F" w14:textId="77777777" w:rsidR="001A7BD0" w:rsidRPr="001A7BD0" w:rsidRDefault="001A7BD0" w:rsidP="0016549B">
            <w:pPr>
              <w:rPr>
                <w:rFonts w:ascii="Arial" w:hAnsi="Arial" w:cs="Arial"/>
                <w:sz w:val="22"/>
                <w:szCs w:val="22"/>
                <w:lang w:val="es-NI"/>
              </w:rPr>
            </w:pPr>
            <w:r w:rsidRPr="001A7BD0">
              <w:rPr>
                <w:rFonts w:ascii="Arial" w:hAnsi="Arial" w:cs="Arial"/>
                <w:sz w:val="22"/>
                <w:szCs w:val="22"/>
                <w:lang w:val="es-NI"/>
              </w:rPr>
              <w:t>Intervalo de confianza del estimador</w:t>
            </w:r>
          </w:p>
        </w:tc>
      </w:tr>
      <w:tr w:rsidR="001A7BD0" w:rsidRPr="00313BF2" w14:paraId="23FDE4F0" w14:textId="77777777" w:rsidTr="0016549B">
        <w:trPr>
          <w:tblCellSpacing w:w="0" w:type="dxa"/>
        </w:trPr>
        <w:tc>
          <w:tcPr>
            <w:tcW w:w="1465" w:type="dxa"/>
            <w:tcMar>
              <w:top w:w="15" w:type="dxa"/>
              <w:left w:w="15" w:type="dxa"/>
              <w:bottom w:w="15" w:type="dxa"/>
              <w:right w:w="15" w:type="dxa"/>
            </w:tcMar>
            <w:vAlign w:val="center"/>
            <w:hideMark/>
          </w:tcPr>
          <w:p w14:paraId="2873E341" w14:textId="77777777" w:rsidR="001A7BD0" w:rsidRPr="00313BF2" w:rsidRDefault="001A7BD0" w:rsidP="0016549B">
            <w:pPr>
              <w:spacing w:after="180"/>
              <w:ind w:left="8" w:right="8"/>
              <w:rPr>
                <w:rFonts w:ascii="Arial" w:hAnsi="Arial" w:cs="Arial"/>
                <w:sz w:val="22"/>
                <w:szCs w:val="22"/>
              </w:rPr>
            </w:pPr>
            <w:proofErr w:type="spellStart"/>
            <w:r w:rsidRPr="00313BF2">
              <w:rPr>
                <w:rFonts w:ascii="Arial" w:hAnsi="Arial" w:cs="Arial"/>
                <w:sz w:val="22"/>
                <w:szCs w:val="22"/>
              </w:rPr>
              <w:t>Antibiótico</w:t>
            </w:r>
            <w:proofErr w:type="spellEnd"/>
          </w:p>
        </w:tc>
        <w:tc>
          <w:tcPr>
            <w:tcW w:w="2430" w:type="dxa"/>
            <w:tcMar>
              <w:top w:w="15" w:type="dxa"/>
              <w:left w:w="15" w:type="dxa"/>
              <w:bottom w:w="15" w:type="dxa"/>
              <w:right w:w="15" w:type="dxa"/>
            </w:tcMar>
            <w:vAlign w:val="center"/>
            <w:hideMark/>
          </w:tcPr>
          <w:p w14:paraId="00E20A8F" w14:textId="77777777" w:rsidR="001A7BD0" w:rsidRPr="00313BF2" w:rsidRDefault="001A7BD0" w:rsidP="0016549B">
            <w:pPr>
              <w:spacing w:after="180"/>
              <w:ind w:left="8" w:right="8"/>
              <w:rPr>
                <w:rFonts w:ascii="Arial" w:hAnsi="Arial" w:cs="Arial"/>
                <w:sz w:val="22"/>
                <w:szCs w:val="22"/>
              </w:rPr>
            </w:pPr>
            <w:r w:rsidRPr="00313BF2">
              <w:rPr>
                <w:rFonts w:ascii="Arial" w:hAnsi="Arial" w:cs="Arial"/>
                <w:sz w:val="22"/>
                <w:szCs w:val="22"/>
              </w:rPr>
              <w:t xml:space="preserve">Tipo </w:t>
            </w:r>
            <w:proofErr w:type="spellStart"/>
            <w:r w:rsidRPr="00313BF2">
              <w:rPr>
                <w:rFonts w:ascii="Arial" w:hAnsi="Arial" w:cs="Arial"/>
                <w:sz w:val="22"/>
                <w:szCs w:val="22"/>
              </w:rPr>
              <w:t>específico</w:t>
            </w:r>
            <w:proofErr w:type="spellEnd"/>
            <w:r w:rsidRPr="00313BF2">
              <w:rPr>
                <w:rFonts w:ascii="Arial" w:hAnsi="Arial" w:cs="Arial"/>
                <w:sz w:val="22"/>
                <w:szCs w:val="22"/>
              </w:rPr>
              <w:t xml:space="preserve"> de </w:t>
            </w:r>
            <w:proofErr w:type="spellStart"/>
            <w:r w:rsidRPr="00313BF2">
              <w:rPr>
                <w:rFonts w:ascii="Arial" w:hAnsi="Arial" w:cs="Arial"/>
                <w:sz w:val="22"/>
                <w:szCs w:val="22"/>
              </w:rPr>
              <w:t>antibiótico</w:t>
            </w:r>
            <w:proofErr w:type="spellEnd"/>
          </w:p>
        </w:tc>
        <w:tc>
          <w:tcPr>
            <w:tcW w:w="3587" w:type="dxa"/>
          </w:tcPr>
          <w:p w14:paraId="7ABBD089" w14:textId="77777777" w:rsidR="001A7BD0" w:rsidRPr="00E452EC" w:rsidRDefault="001A7BD0" w:rsidP="0016549B">
            <w:pPr>
              <w:rPr>
                <w:rFonts w:ascii="Arial" w:hAnsi="Arial" w:cs="Arial"/>
                <w:sz w:val="22"/>
                <w:szCs w:val="22"/>
              </w:rPr>
            </w:pPr>
            <w:r w:rsidRPr="00E452EC">
              <w:rPr>
                <w:rFonts w:ascii="Arial" w:hAnsi="Arial" w:cs="Arial"/>
                <w:sz w:val="22"/>
                <w:szCs w:val="22"/>
              </w:rPr>
              <w:t>p-valor</w:t>
            </w:r>
          </w:p>
        </w:tc>
        <w:tc>
          <w:tcPr>
            <w:tcW w:w="1913" w:type="dxa"/>
          </w:tcPr>
          <w:p w14:paraId="123C07A4" w14:textId="77777777" w:rsidR="001A7BD0" w:rsidRPr="00E452EC" w:rsidRDefault="001A7BD0" w:rsidP="0016549B">
            <w:pPr>
              <w:rPr>
                <w:rFonts w:ascii="Arial" w:hAnsi="Arial" w:cs="Arial"/>
                <w:sz w:val="22"/>
                <w:szCs w:val="22"/>
              </w:rPr>
            </w:pPr>
            <w:r w:rsidRPr="00E452EC">
              <w:rPr>
                <w:rFonts w:ascii="Arial" w:hAnsi="Arial" w:cs="Arial"/>
                <w:sz w:val="22"/>
                <w:szCs w:val="22"/>
              </w:rPr>
              <w:t xml:space="preserve">Valor de </w:t>
            </w:r>
            <w:proofErr w:type="spellStart"/>
            <w:r w:rsidRPr="00E452EC">
              <w:rPr>
                <w:rFonts w:ascii="Arial" w:hAnsi="Arial" w:cs="Arial"/>
                <w:sz w:val="22"/>
                <w:szCs w:val="22"/>
              </w:rPr>
              <w:t>significancia</w:t>
            </w:r>
            <w:proofErr w:type="spellEnd"/>
            <w:r w:rsidRPr="00E452EC">
              <w:rPr>
                <w:rFonts w:ascii="Arial" w:hAnsi="Arial" w:cs="Arial"/>
                <w:sz w:val="22"/>
                <w:szCs w:val="22"/>
              </w:rPr>
              <w:t xml:space="preserve"> </w:t>
            </w:r>
            <w:proofErr w:type="spellStart"/>
            <w:r w:rsidRPr="00E452EC">
              <w:rPr>
                <w:rFonts w:ascii="Arial" w:hAnsi="Arial" w:cs="Arial"/>
                <w:sz w:val="22"/>
                <w:szCs w:val="22"/>
              </w:rPr>
              <w:t>estadística</w:t>
            </w:r>
            <w:proofErr w:type="spellEnd"/>
          </w:p>
        </w:tc>
      </w:tr>
      <w:tr w:rsidR="001A7BD0" w:rsidRPr="00D20A35" w14:paraId="2DC79064" w14:textId="77777777" w:rsidTr="0016549B">
        <w:trPr>
          <w:tblCellSpacing w:w="0" w:type="dxa"/>
        </w:trPr>
        <w:tc>
          <w:tcPr>
            <w:tcW w:w="1465" w:type="dxa"/>
            <w:tcMar>
              <w:top w:w="15" w:type="dxa"/>
              <w:left w:w="15" w:type="dxa"/>
              <w:bottom w:w="15" w:type="dxa"/>
              <w:right w:w="15" w:type="dxa"/>
            </w:tcMar>
            <w:vAlign w:val="center"/>
          </w:tcPr>
          <w:p w14:paraId="5E44942B" w14:textId="77777777" w:rsidR="001A7BD0" w:rsidRPr="00313BF2" w:rsidRDefault="001A7BD0" w:rsidP="0016549B">
            <w:pPr>
              <w:spacing w:after="180"/>
              <w:ind w:left="8" w:right="8"/>
              <w:rPr>
                <w:rFonts w:ascii="Arial" w:hAnsi="Arial" w:cs="Arial"/>
                <w:sz w:val="22"/>
                <w:szCs w:val="22"/>
              </w:rPr>
            </w:pPr>
          </w:p>
        </w:tc>
        <w:tc>
          <w:tcPr>
            <w:tcW w:w="2430" w:type="dxa"/>
            <w:tcMar>
              <w:top w:w="15" w:type="dxa"/>
              <w:left w:w="15" w:type="dxa"/>
              <w:bottom w:w="15" w:type="dxa"/>
              <w:right w:w="15" w:type="dxa"/>
            </w:tcMar>
            <w:vAlign w:val="center"/>
          </w:tcPr>
          <w:p w14:paraId="07F50C51" w14:textId="77777777" w:rsidR="001A7BD0" w:rsidRPr="00313BF2" w:rsidRDefault="001A7BD0" w:rsidP="0016549B">
            <w:pPr>
              <w:spacing w:after="180"/>
              <w:ind w:left="8" w:right="8"/>
              <w:rPr>
                <w:rFonts w:ascii="Arial" w:hAnsi="Arial" w:cs="Arial"/>
                <w:sz w:val="22"/>
                <w:szCs w:val="22"/>
              </w:rPr>
            </w:pPr>
          </w:p>
        </w:tc>
        <w:tc>
          <w:tcPr>
            <w:tcW w:w="3587" w:type="dxa"/>
          </w:tcPr>
          <w:p w14:paraId="5EE638F8" w14:textId="77777777" w:rsidR="001A7BD0" w:rsidRPr="00E452EC" w:rsidRDefault="001A7BD0" w:rsidP="0016549B">
            <w:pPr>
              <w:rPr>
                <w:rFonts w:ascii="Arial" w:hAnsi="Arial" w:cs="Arial"/>
                <w:sz w:val="22"/>
                <w:szCs w:val="22"/>
              </w:rPr>
            </w:pPr>
            <w:r w:rsidRPr="00E452EC">
              <w:rPr>
                <w:rFonts w:ascii="Arial" w:hAnsi="Arial" w:cs="Arial"/>
                <w:sz w:val="22"/>
                <w:szCs w:val="22"/>
              </w:rPr>
              <w:t xml:space="preserve">Riesgo de </w:t>
            </w:r>
            <w:proofErr w:type="spellStart"/>
            <w:r w:rsidRPr="00E452EC">
              <w:rPr>
                <w:rFonts w:ascii="Arial" w:hAnsi="Arial" w:cs="Arial"/>
                <w:sz w:val="22"/>
                <w:szCs w:val="22"/>
              </w:rPr>
              <w:t>sesgo</w:t>
            </w:r>
            <w:proofErr w:type="spellEnd"/>
          </w:p>
        </w:tc>
        <w:tc>
          <w:tcPr>
            <w:tcW w:w="1913" w:type="dxa"/>
          </w:tcPr>
          <w:p w14:paraId="41246F1D" w14:textId="77777777" w:rsidR="001A7BD0" w:rsidRPr="001A7BD0" w:rsidRDefault="001A7BD0" w:rsidP="0016549B">
            <w:pPr>
              <w:rPr>
                <w:rFonts w:ascii="Arial" w:hAnsi="Arial" w:cs="Arial"/>
                <w:sz w:val="22"/>
                <w:szCs w:val="22"/>
                <w:lang w:val="es-NI"/>
              </w:rPr>
            </w:pPr>
            <w:r w:rsidRPr="001A7BD0">
              <w:rPr>
                <w:rFonts w:ascii="Arial" w:hAnsi="Arial" w:cs="Arial"/>
                <w:sz w:val="22"/>
                <w:szCs w:val="22"/>
                <w:lang w:val="es-NI"/>
              </w:rPr>
              <w:t xml:space="preserve">Bajo, moderado o alto (según evaluación con </w:t>
            </w:r>
            <w:proofErr w:type="spellStart"/>
            <w:r w:rsidRPr="001A7BD0">
              <w:rPr>
                <w:rFonts w:ascii="Arial" w:hAnsi="Arial" w:cs="Arial"/>
                <w:sz w:val="22"/>
                <w:szCs w:val="22"/>
                <w:lang w:val="es-NI"/>
              </w:rPr>
              <w:t>RoB</w:t>
            </w:r>
            <w:proofErr w:type="spellEnd"/>
            <w:r w:rsidRPr="001A7BD0">
              <w:rPr>
                <w:rFonts w:ascii="Arial" w:hAnsi="Arial" w:cs="Arial"/>
                <w:sz w:val="22"/>
                <w:szCs w:val="22"/>
                <w:lang w:val="es-NI"/>
              </w:rPr>
              <w:t xml:space="preserve"> 2)</w:t>
            </w:r>
          </w:p>
        </w:tc>
      </w:tr>
    </w:tbl>
    <w:p w14:paraId="5BFB1289" w14:textId="77777777" w:rsidR="001A7BD0" w:rsidRPr="001A7BD0" w:rsidRDefault="001A7BD0" w:rsidP="001A7BD0">
      <w:pPr>
        <w:spacing w:after="180"/>
        <w:jc w:val="both"/>
        <w:rPr>
          <w:rFonts w:ascii="Arial" w:hAnsi="Arial" w:cs="Arial"/>
          <w:b/>
          <w:bCs/>
          <w:lang w:val="es-NI"/>
        </w:rPr>
      </w:pPr>
    </w:p>
    <w:p w14:paraId="4A02F32D" w14:textId="77777777" w:rsidR="001A7BD0" w:rsidRPr="0098646A" w:rsidRDefault="001A7BD0" w:rsidP="001A7BD0">
      <w:pPr>
        <w:pStyle w:val="NormalWeb"/>
        <w:spacing w:before="0" w:beforeAutospacing="0" w:after="180" w:afterAutospacing="0"/>
        <w:rPr>
          <w:rFonts w:ascii="New" w:hAnsi="New"/>
          <w:sz w:val="30"/>
          <w:szCs w:val="30"/>
        </w:rPr>
      </w:pPr>
    </w:p>
    <w:p w14:paraId="6E37E448" w14:textId="77777777" w:rsidR="001A7BD0" w:rsidRPr="0098646A" w:rsidRDefault="001A7BD0" w:rsidP="001A7BD0">
      <w:pPr>
        <w:pStyle w:val="NormalWeb"/>
        <w:spacing w:before="0" w:beforeAutospacing="0" w:after="180" w:afterAutospacing="0"/>
        <w:rPr>
          <w:rFonts w:ascii="New" w:hAnsi="New"/>
          <w:sz w:val="30"/>
          <w:szCs w:val="30"/>
        </w:rPr>
      </w:pPr>
    </w:p>
    <w:p w14:paraId="628EF3E0" w14:textId="77777777" w:rsidR="001A7BD0" w:rsidRPr="001A7BD0" w:rsidRDefault="001A7BD0" w:rsidP="001A7BD0">
      <w:pPr>
        <w:rPr>
          <w:lang w:val="es-NI"/>
        </w:rPr>
      </w:pPr>
    </w:p>
    <w:sectPr w:rsidR="001A7BD0" w:rsidRPr="001A7BD0" w:rsidSect="00907CE5">
      <w:footerReference w:type="default" r:id="rId32"/>
      <w:pgSz w:w="12240" w:h="15840"/>
      <w:pgMar w:top="1440" w:right="1440" w:bottom="1440" w:left="144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AA6A" w14:textId="77777777" w:rsidR="00231BD4" w:rsidRDefault="00231BD4" w:rsidP="000C7BE6">
      <w:pPr>
        <w:spacing w:after="0" w:line="240" w:lineRule="auto"/>
      </w:pPr>
      <w:r>
        <w:separator/>
      </w:r>
    </w:p>
  </w:endnote>
  <w:endnote w:type="continuationSeparator" w:id="0">
    <w:p w14:paraId="3AE840D4" w14:textId="77777777" w:rsidR="00231BD4" w:rsidRDefault="00231BD4" w:rsidP="000C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1783523"/>
      <w:docPartObj>
        <w:docPartGallery w:val="Page Numbers (Bottom of Page)"/>
        <w:docPartUnique/>
      </w:docPartObj>
    </w:sdtPr>
    <w:sdtContent>
      <w:p w14:paraId="338783D8" w14:textId="77777777" w:rsidR="004A46FF" w:rsidRDefault="004A46FF" w:rsidP="00ED3EB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D9B574" w14:textId="77777777" w:rsidR="004A46FF" w:rsidRDefault="004A46FF" w:rsidP="00ED3E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998966"/>
      <w:docPartObj>
        <w:docPartGallery w:val="Page Numbers (Bottom of Page)"/>
        <w:docPartUnique/>
      </w:docPartObj>
    </w:sdtPr>
    <w:sdtContent>
      <w:p w14:paraId="58F1F0B2" w14:textId="77777777" w:rsidR="004A46FF" w:rsidRDefault="004A46FF">
        <w:pPr>
          <w:spacing w:line="200" w:lineRule="exact"/>
        </w:pPr>
        <w:r>
          <w:rPr>
            <w:rFonts w:asciiTheme="majorHAnsi" w:eastAsiaTheme="majorEastAsia" w:hAnsiTheme="majorHAnsi" w:cstheme="majorBidi"/>
            <w:noProof/>
            <w:sz w:val="28"/>
            <w:szCs w:val="28"/>
          </w:rPr>
          <mc:AlternateContent>
            <mc:Choice Requires="wps">
              <w:drawing>
                <wp:anchor distT="0" distB="0" distL="114300" distR="114300" simplePos="0" relativeHeight="251663360" behindDoc="0" locked="0" layoutInCell="1" allowOverlap="1" wp14:anchorId="5D7662A6" wp14:editId="21B37484">
                  <wp:simplePos x="0" y="0"/>
                  <wp:positionH relativeFrom="margin">
                    <wp:align>center</wp:align>
                  </wp:positionH>
                  <wp:positionV relativeFrom="bottomMargin">
                    <wp:align>center</wp:align>
                  </wp:positionV>
                  <wp:extent cx="1282700" cy="343535"/>
                  <wp:effectExtent l="28575" t="19050" r="22225" b="8890"/>
                  <wp:wrapNone/>
                  <wp:docPr id="1763336753" name="Cinta: curvada e inclinada hacia abaj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8905D78" w14:textId="77777777" w:rsidR="004A46FF" w:rsidRDefault="004A46FF">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662A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8" o:spid="_x0000_s1026" type="#_x0000_t107" style="position:absolute;margin-left:0;margin-top:0;width:101pt;height:27.0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08905D78" w14:textId="77777777" w:rsidR="004A46FF" w:rsidRDefault="004A46FF">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97441158"/>
      <w:docPartObj>
        <w:docPartGallery w:val="Page Numbers (Bottom of Page)"/>
        <w:docPartUnique/>
      </w:docPartObj>
    </w:sdtPr>
    <w:sdtContent>
      <w:p w14:paraId="73D21296" w14:textId="77777777" w:rsidR="008F5CB4" w:rsidRDefault="00000000" w:rsidP="00ED3EB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D1FF735" w14:textId="77777777" w:rsidR="008F5CB4" w:rsidRDefault="008F5CB4" w:rsidP="00ED3EB9">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1230" w14:textId="65428725" w:rsidR="008F5CB4" w:rsidRDefault="008F5CB4" w:rsidP="00D20A35">
    <w:pPr>
      <w:pStyle w:val="Piedepgin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8198"/>
      <w:docPartObj>
        <w:docPartGallery w:val="Page Numbers (Bottom of Page)"/>
        <w:docPartUnique/>
      </w:docPartObj>
    </w:sdtPr>
    <w:sdtContent>
      <w:p w14:paraId="2D09234F" w14:textId="37BE0A96" w:rsidR="007418FB" w:rsidRDefault="00907CE5">
        <w:pPr>
          <w:spacing w:line="200" w:lineRule="exact"/>
        </w:pPr>
        <w:r>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1" allowOverlap="1" wp14:anchorId="6A2E6098" wp14:editId="7F205780">
                  <wp:simplePos x="0" y="0"/>
                  <wp:positionH relativeFrom="margin">
                    <wp:align>center</wp:align>
                  </wp:positionH>
                  <wp:positionV relativeFrom="bottomMargin">
                    <wp:align>center</wp:align>
                  </wp:positionV>
                  <wp:extent cx="1282700" cy="343535"/>
                  <wp:effectExtent l="28575" t="19050" r="22225" b="8890"/>
                  <wp:wrapNone/>
                  <wp:docPr id="949335457" name="Cinta: curvada e inclinad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03C8E19" w14:textId="77777777" w:rsidR="00907CE5" w:rsidRDefault="00907CE5">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E609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4" o:spid="_x0000_s1027" type="#_x0000_t107" style="position:absolute;margin-left:0;margin-top:0;width:101pt;height:27.0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" filled="f" fillcolor="#17365d" strokecolor="#71a0dc">
                  <v:textbox>
                    <w:txbxContent>
                      <w:p w14:paraId="103C8E19" w14:textId="77777777" w:rsidR="00907CE5" w:rsidRDefault="00907CE5">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v:textbox>
                  <w10:wrap anchorx="margin" anchory="margin"/>
                </v:shape>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20598"/>
      <w:docPartObj>
        <w:docPartGallery w:val="Page Numbers (Bottom of Page)"/>
        <w:docPartUnique/>
      </w:docPartObj>
    </w:sdtPr>
    <w:sdtContent>
      <w:p w14:paraId="0EC02E66" w14:textId="5ABDF4AB" w:rsidR="00907CE5" w:rsidRDefault="00907CE5">
        <w:pPr>
          <w:spacing w:line="200" w:lineRule="exact"/>
        </w:pPr>
        <w:r>
          <w:rPr>
            <w:rFonts w:asciiTheme="majorHAnsi" w:eastAsiaTheme="majorEastAsia" w:hAnsiTheme="majorHAnsi" w:cstheme="majorBidi"/>
            <w:noProof/>
            <w:sz w:val="28"/>
            <w:szCs w:val="28"/>
          </w:rPr>
          <mc:AlternateContent>
            <mc:Choice Requires="wps">
              <w:drawing>
                <wp:anchor distT="0" distB="0" distL="114300" distR="114300" simplePos="0" relativeHeight="251667456" behindDoc="0" locked="0" layoutInCell="1" allowOverlap="1" wp14:anchorId="1ED6E86C" wp14:editId="2650E291">
                  <wp:simplePos x="0" y="0"/>
                  <wp:positionH relativeFrom="margin">
                    <wp:posOffset>2331595</wp:posOffset>
                  </wp:positionH>
                  <wp:positionV relativeFrom="bottomMargin">
                    <wp:posOffset>168952</wp:posOffset>
                  </wp:positionV>
                  <wp:extent cx="1282700" cy="415664"/>
                  <wp:effectExtent l="19050" t="19050" r="31750" b="22860"/>
                  <wp:wrapNone/>
                  <wp:docPr id="1386516879" name="Cinta: curvada e inclinada haci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415664"/>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59F3234" w14:textId="77777777" w:rsidR="00907CE5" w:rsidRDefault="00907CE5">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6E86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6" o:spid="_x0000_s1028" type="#_x0000_t107" style="position:absolute;margin-left:183.6pt;margin-top:13.3pt;width:101pt;height:3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" filled="f" fillcolor="#17365d" strokecolor="#71a0dc">
                  <v:textbox>
                    <w:txbxContent>
                      <w:p w14:paraId="359F3234" w14:textId="77777777" w:rsidR="00907CE5" w:rsidRDefault="00907CE5">
                        <w:pPr>
                          <w:jc w:val="center"/>
                          <w:rPr>
                            <w:color w:val="156082" w:themeColor="accent1"/>
                          </w:rPr>
                        </w:pPr>
                        <w:r>
                          <w:fldChar w:fldCharType="begin"/>
                        </w:r>
                        <w:r>
                          <w:instrText>PAGE    \* MERGEFORMAT</w:instrText>
                        </w:r>
                        <w:r>
                          <w:fldChar w:fldCharType="separate"/>
                        </w:r>
                        <w:r>
                          <w:rPr>
                            <w:color w:val="156082" w:themeColor="accent1"/>
                            <w:lang w:val="es-ES"/>
                          </w:rPr>
                          <w:t>2</w:t>
                        </w:r>
                        <w:r>
                          <w:rPr>
                            <w:color w:val="156082"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1C0B" w14:textId="77777777" w:rsidR="00231BD4" w:rsidRDefault="00231BD4" w:rsidP="000C7BE6">
      <w:pPr>
        <w:spacing w:after="0" w:line="240" w:lineRule="auto"/>
      </w:pPr>
      <w:r>
        <w:separator/>
      </w:r>
    </w:p>
  </w:footnote>
  <w:footnote w:type="continuationSeparator" w:id="0">
    <w:p w14:paraId="46E3AA4E" w14:textId="77777777" w:rsidR="00231BD4" w:rsidRDefault="00231BD4" w:rsidP="000C7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B702" w14:textId="77777777" w:rsidR="007418FB" w:rsidRDefault="00741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23"/>
    <w:multiLevelType w:val="hybridMultilevel"/>
    <w:tmpl w:val="BB9E10C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7ABC"/>
    <w:multiLevelType w:val="hybridMultilevel"/>
    <w:tmpl w:val="B80663E6"/>
    <w:lvl w:ilvl="0" w:tplc="6DC8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220FD"/>
    <w:multiLevelType w:val="hybridMultilevel"/>
    <w:tmpl w:val="913E6FD2"/>
    <w:lvl w:ilvl="0" w:tplc="04090013">
      <w:start w:val="1"/>
      <w:numFmt w:val="upp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22EFB"/>
    <w:multiLevelType w:val="hybridMultilevel"/>
    <w:tmpl w:val="2A1A827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583246A1"/>
    <w:multiLevelType w:val="hybridMultilevel"/>
    <w:tmpl w:val="D43A75DE"/>
    <w:lvl w:ilvl="0" w:tplc="CC24FA74">
      <w:start w:val="1"/>
      <w:numFmt w:val="decimal"/>
      <w:lvlText w:val="%1."/>
      <w:lvlJc w:val="left"/>
      <w:pPr>
        <w:ind w:left="720" w:hanging="360"/>
      </w:pPr>
      <w:rPr>
        <w:rFonts w:hint="default"/>
        <w:sz w:val="3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9494282"/>
    <w:multiLevelType w:val="hybridMultilevel"/>
    <w:tmpl w:val="4F74ABAE"/>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7FF065F4"/>
    <w:multiLevelType w:val="hybridMultilevel"/>
    <w:tmpl w:val="FD08A4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867778">
    <w:abstractNumId w:val="5"/>
  </w:num>
  <w:num w:numId="2" w16cid:durableId="607008797">
    <w:abstractNumId w:val="6"/>
  </w:num>
  <w:num w:numId="3" w16cid:durableId="710035988">
    <w:abstractNumId w:val="1"/>
  </w:num>
  <w:num w:numId="4" w16cid:durableId="1944992569">
    <w:abstractNumId w:val="3"/>
  </w:num>
  <w:num w:numId="5" w16cid:durableId="1262493785">
    <w:abstractNumId w:val="4"/>
  </w:num>
  <w:num w:numId="6" w16cid:durableId="2035961267">
    <w:abstractNumId w:val="0"/>
  </w:num>
  <w:num w:numId="7" w16cid:durableId="12694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B0"/>
    <w:rsid w:val="000816EA"/>
    <w:rsid w:val="000C7BE6"/>
    <w:rsid w:val="001A7BD0"/>
    <w:rsid w:val="001C7948"/>
    <w:rsid w:val="00231BD4"/>
    <w:rsid w:val="0023284E"/>
    <w:rsid w:val="00285C12"/>
    <w:rsid w:val="002A7291"/>
    <w:rsid w:val="00314BCF"/>
    <w:rsid w:val="004A46FF"/>
    <w:rsid w:val="00520352"/>
    <w:rsid w:val="005F583B"/>
    <w:rsid w:val="00625070"/>
    <w:rsid w:val="007418FB"/>
    <w:rsid w:val="007B3995"/>
    <w:rsid w:val="0080460C"/>
    <w:rsid w:val="00840858"/>
    <w:rsid w:val="00882F73"/>
    <w:rsid w:val="008F5CB4"/>
    <w:rsid w:val="00907CE5"/>
    <w:rsid w:val="009E17D4"/>
    <w:rsid w:val="00A10472"/>
    <w:rsid w:val="00C25D21"/>
    <w:rsid w:val="00D20A35"/>
    <w:rsid w:val="00D306E3"/>
    <w:rsid w:val="00D82F2B"/>
    <w:rsid w:val="00DC61B0"/>
    <w:rsid w:val="00DD2E2A"/>
    <w:rsid w:val="00EA12CD"/>
    <w:rsid w:val="00F42783"/>
    <w:rsid w:val="00F565B5"/>
    <w:rsid w:val="00F7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97D2"/>
  <w15:chartTrackingRefBased/>
  <w15:docId w15:val="{BF023572-36B7-491E-82A6-A49C32F9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C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C61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61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61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61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1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1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1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1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C61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C61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1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1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1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1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1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1B0"/>
    <w:rPr>
      <w:rFonts w:eastAsiaTheme="majorEastAsia" w:cstheme="majorBidi"/>
      <w:color w:val="272727" w:themeColor="text1" w:themeTint="D8"/>
    </w:rPr>
  </w:style>
  <w:style w:type="paragraph" w:styleId="Ttulo">
    <w:name w:val="Title"/>
    <w:basedOn w:val="Normal"/>
    <w:next w:val="Normal"/>
    <w:link w:val="TtuloCar"/>
    <w:uiPriority w:val="10"/>
    <w:qFormat/>
    <w:rsid w:val="00DC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1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1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1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1B0"/>
    <w:pPr>
      <w:spacing w:before="160"/>
      <w:jc w:val="center"/>
    </w:pPr>
    <w:rPr>
      <w:i/>
      <w:iCs/>
      <w:color w:val="404040" w:themeColor="text1" w:themeTint="BF"/>
    </w:rPr>
  </w:style>
  <w:style w:type="character" w:customStyle="1" w:styleId="CitaCar">
    <w:name w:val="Cita Car"/>
    <w:basedOn w:val="Fuentedeprrafopredeter"/>
    <w:link w:val="Cita"/>
    <w:uiPriority w:val="29"/>
    <w:rsid w:val="00DC61B0"/>
    <w:rPr>
      <w:i/>
      <w:iCs/>
      <w:color w:val="404040" w:themeColor="text1" w:themeTint="BF"/>
    </w:rPr>
  </w:style>
  <w:style w:type="paragraph" w:styleId="Prrafodelista">
    <w:name w:val="List Paragraph"/>
    <w:basedOn w:val="Normal"/>
    <w:uiPriority w:val="34"/>
    <w:qFormat/>
    <w:rsid w:val="00DC61B0"/>
    <w:pPr>
      <w:ind w:left="720"/>
      <w:contextualSpacing/>
    </w:pPr>
  </w:style>
  <w:style w:type="character" w:styleId="nfasisintenso">
    <w:name w:val="Intense Emphasis"/>
    <w:basedOn w:val="Fuentedeprrafopredeter"/>
    <w:uiPriority w:val="21"/>
    <w:qFormat/>
    <w:rsid w:val="00DC61B0"/>
    <w:rPr>
      <w:i/>
      <w:iCs/>
      <w:color w:val="0F4761" w:themeColor="accent1" w:themeShade="BF"/>
    </w:rPr>
  </w:style>
  <w:style w:type="paragraph" w:styleId="Citadestacada">
    <w:name w:val="Intense Quote"/>
    <w:basedOn w:val="Normal"/>
    <w:next w:val="Normal"/>
    <w:link w:val="CitadestacadaCar"/>
    <w:uiPriority w:val="30"/>
    <w:qFormat/>
    <w:rsid w:val="00DC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1B0"/>
    <w:rPr>
      <w:i/>
      <w:iCs/>
      <w:color w:val="0F4761" w:themeColor="accent1" w:themeShade="BF"/>
    </w:rPr>
  </w:style>
  <w:style w:type="character" w:styleId="Referenciaintensa">
    <w:name w:val="Intense Reference"/>
    <w:basedOn w:val="Fuentedeprrafopredeter"/>
    <w:uiPriority w:val="32"/>
    <w:qFormat/>
    <w:rsid w:val="00DC61B0"/>
    <w:rPr>
      <w:b/>
      <w:bCs/>
      <w:smallCaps/>
      <w:color w:val="0F4761" w:themeColor="accent1" w:themeShade="BF"/>
      <w:spacing w:val="5"/>
    </w:rPr>
  </w:style>
  <w:style w:type="paragraph" w:styleId="NormalWeb">
    <w:name w:val="Normal (Web)"/>
    <w:basedOn w:val="Normal"/>
    <w:uiPriority w:val="99"/>
    <w:unhideWhenUsed/>
    <w:rsid w:val="00520352"/>
    <w:pPr>
      <w:spacing w:before="100" w:beforeAutospacing="1" w:after="100" w:afterAutospacing="1" w:line="240" w:lineRule="auto"/>
    </w:pPr>
    <w:rPr>
      <w:rFonts w:ascii="Times New Roman" w:eastAsia="Times New Roman" w:hAnsi="Times New Roman" w:cs="Times New Roman"/>
      <w:kern w:val="0"/>
      <w:lang w:val="es-NI" w:eastAsia="es-NI"/>
      <w14:ligatures w14:val="none"/>
    </w:rPr>
  </w:style>
  <w:style w:type="paragraph" w:styleId="Piedepgina">
    <w:name w:val="footer"/>
    <w:basedOn w:val="Normal"/>
    <w:link w:val="PiedepginaCar"/>
    <w:uiPriority w:val="99"/>
    <w:unhideWhenUsed/>
    <w:rsid w:val="00520352"/>
    <w:pPr>
      <w:tabs>
        <w:tab w:val="center" w:pos="4680"/>
        <w:tab w:val="right" w:pos="9360"/>
      </w:tabs>
      <w:spacing w:after="0" w:line="240" w:lineRule="auto"/>
    </w:pPr>
    <w:rPr>
      <w:kern w:val="0"/>
      <w:sz w:val="22"/>
      <w:szCs w:val="22"/>
      <w:lang w:val="es-NI"/>
      <w14:ligatures w14:val="none"/>
    </w:rPr>
  </w:style>
  <w:style w:type="character" w:customStyle="1" w:styleId="PiedepginaCar">
    <w:name w:val="Pie de página Car"/>
    <w:basedOn w:val="Fuentedeprrafopredeter"/>
    <w:link w:val="Piedepgina"/>
    <w:uiPriority w:val="99"/>
    <w:rsid w:val="00520352"/>
    <w:rPr>
      <w:kern w:val="0"/>
      <w:sz w:val="22"/>
      <w:szCs w:val="22"/>
      <w:lang w:val="es-NI"/>
      <w14:ligatures w14:val="none"/>
    </w:rPr>
  </w:style>
  <w:style w:type="character" w:styleId="Nmerodepgina">
    <w:name w:val="page number"/>
    <w:basedOn w:val="Fuentedeprrafopredeter"/>
    <w:uiPriority w:val="99"/>
    <w:semiHidden/>
    <w:unhideWhenUsed/>
    <w:rsid w:val="00520352"/>
  </w:style>
  <w:style w:type="paragraph" w:styleId="Encabezado">
    <w:name w:val="header"/>
    <w:basedOn w:val="Normal"/>
    <w:link w:val="EncabezadoCar"/>
    <w:uiPriority w:val="99"/>
    <w:unhideWhenUsed/>
    <w:rsid w:val="000C7BE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C7BE6"/>
  </w:style>
  <w:style w:type="character" w:customStyle="1" w:styleId="hgkelc">
    <w:name w:val="hgkelc"/>
    <w:basedOn w:val="Fuentedeprrafopredeter"/>
    <w:rsid w:val="000C7BE6"/>
  </w:style>
  <w:style w:type="character" w:customStyle="1" w:styleId="hwtze">
    <w:name w:val="hwtze"/>
    <w:basedOn w:val="Fuentedeprrafopredeter"/>
    <w:rsid w:val="000C7BE6"/>
  </w:style>
  <w:style w:type="character" w:customStyle="1" w:styleId="rynqvb">
    <w:name w:val="rynqvb"/>
    <w:basedOn w:val="Fuentedeprrafopredeter"/>
    <w:rsid w:val="000C7BE6"/>
  </w:style>
  <w:style w:type="character" w:customStyle="1" w:styleId="A7">
    <w:name w:val="A7"/>
    <w:uiPriority w:val="99"/>
    <w:rsid w:val="000C7BE6"/>
    <w:rPr>
      <w:rFonts w:cs="Helvetica"/>
      <w:color w:val="000000"/>
      <w:sz w:val="10"/>
      <w:szCs w:val="10"/>
    </w:rPr>
  </w:style>
  <w:style w:type="character" w:styleId="Hipervnculo">
    <w:name w:val="Hyperlink"/>
    <w:basedOn w:val="Fuentedeprrafopredeter"/>
    <w:uiPriority w:val="99"/>
    <w:unhideWhenUsed/>
    <w:rsid w:val="000C7BE6"/>
    <w:rPr>
      <w:color w:val="0000FF"/>
      <w:u w:val="single"/>
    </w:rPr>
  </w:style>
  <w:style w:type="table" w:customStyle="1" w:styleId="Tablaconcuadrcula1">
    <w:name w:val="Tabla con cuadrícula1"/>
    <w:basedOn w:val="Tablanormal"/>
    <w:next w:val="Tablaconcuadrcula"/>
    <w:uiPriority w:val="59"/>
    <w:rsid w:val="000C7BE6"/>
    <w:pPr>
      <w:spacing w:after="0" w:line="240" w:lineRule="auto"/>
    </w:pPr>
    <w:rPr>
      <w:kern w:val="0"/>
      <w:sz w:val="22"/>
      <w:szCs w:val="22"/>
      <w:lang w:val="es-N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C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D2E2A"/>
    <w:pPr>
      <w:spacing w:before="240" w:after="0" w:line="259" w:lineRule="auto"/>
      <w:outlineLvl w:val="9"/>
    </w:pPr>
    <w:rPr>
      <w:kern w:val="0"/>
      <w:sz w:val="32"/>
      <w:szCs w:val="32"/>
      <w14:ligatures w14:val="none"/>
    </w:rPr>
  </w:style>
  <w:style w:type="paragraph" w:styleId="TDC2">
    <w:name w:val="toc 2"/>
    <w:basedOn w:val="Normal"/>
    <w:next w:val="Normal"/>
    <w:autoRedefine/>
    <w:uiPriority w:val="39"/>
    <w:unhideWhenUsed/>
    <w:rsid w:val="00DD2E2A"/>
    <w:pPr>
      <w:spacing w:after="100" w:line="259" w:lineRule="auto"/>
      <w:ind w:left="220"/>
    </w:pPr>
    <w:rPr>
      <w:rFonts w:eastAsiaTheme="minorEastAsia" w:cs="Times New Roman"/>
      <w:kern w:val="0"/>
      <w:sz w:val="22"/>
      <w:szCs w:val="22"/>
      <w14:ligatures w14:val="none"/>
    </w:rPr>
  </w:style>
  <w:style w:type="paragraph" w:styleId="TDC1">
    <w:name w:val="toc 1"/>
    <w:basedOn w:val="Normal"/>
    <w:next w:val="Normal"/>
    <w:autoRedefine/>
    <w:uiPriority w:val="39"/>
    <w:unhideWhenUsed/>
    <w:rsid w:val="00DD2E2A"/>
    <w:pPr>
      <w:spacing w:after="100" w:line="259" w:lineRule="auto"/>
    </w:pPr>
    <w:rPr>
      <w:rFonts w:eastAsiaTheme="minorEastAsia" w:cs="Times New Roman"/>
      <w:kern w:val="0"/>
      <w:sz w:val="22"/>
      <w:szCs w:val="22"/>
      <w14:ligatures w14:val="none"/>
    </w:rPr>
  </w:style>
  <w:style w:type="paragraph" w:styleId="TDC3">
    <w:name w:val="toc 3"/>
    <w:basedOn w:val="Normal"/>
    <w:next w:val="Normal"/>
    <w:autoRedefine/>
    <w:uiPriority w:val="39"/>
    <w:unhideWhenUsed/>
    <w:rsid w:val="00DD2E2A"/>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pmc.ncbi.nlm.nih.gov/articles/PMC2395579/pdf/bullwho00440-0148.pdf" TargetMode="External"/><Relationship Id="rId26" Type="http://schemas.openxmlformats.org/officeDocument/2006/relationships/hyperlink" Target="https://pmc.ncbi.nlm.nih.gov/articles/PMC7017099/pdf/CD004418.pdf" TargetMode="External"/><Relationship Id="rId3" Type="http://schemas.openxmlformats.org/officeDocument/2006/relationships/styles" Target="styles.xml"/><Relationship Id="rId21" Type="http://schemas.openxmlformats.org/officeDocument/2006/relationships/hyperlink" Target="https://pubmed.ncbi.nlm.nih.gov/300932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ncbi.nlm.nih.gov/pmc/articles/PMC2395579/pdf/bullwho00440-0148.pdf" TargetMode="External"/><Relationship Id="rId25" Type="http://schemas.openxmlformats.org/officeDocument/2006/relationships/hyperlink" Target="https://pubmed.ncbi.nlm.nih.gov/986667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medicina.uc.cl/wp-content/uploads/2021/09/I.-Epidemiologia-de-las-enfermedades-respiratorias.pdf" TargetMode="External"/><Relationship Id="rId29" Type="http://schemas.openxmlformats.org/officeDocument/2006/relationships/hyperlink" Target="https://doi.org/10.1007/s11845-018-17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pubmed.ncbi.nlm.nih.gov/23076918/"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thelancet.com/journals/lancet/article/PIIS0140-6736(08)60416-X/abstract" TargetMode="External"/><Relationship Id="rId28" Type="http://schemas.openxmlformats.org/officeDocument/2006/relationships/hyperlink" Target="https://pmc.ncbi.nlm.nih.gov/articles/PMC2670373/pdf/bcp0067-0161.pdf" TargetMode="External"/><Relationship Id="rId10" Type="http://schemas.openxmlformats.org/officeDocument/2006/relationships/footer" Target="footer2.xml"/><Relationship Id="rId19" Type="http://schemas.openxmlformats.org/officeDocument/2006/relationships/hyperlink" Target="https://www.vitalstrategies.org/four-million-deaths-each-year-caused-by-acute-respiratory-infections-new-at/" TargetMode="External"/><Relationship Id="rId31" Type="http://schemas.openxmlformats.org/officeDocument/2006/relationships/hyperlink" Target="https://doi.org/10.1080/028134303100017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pmc.ncbi.nlm.nih.gov/articles/PMC7044720/pdf/CD000247.pdf" TargetMode="External"/><Relationship Id="rId27" Type="http://schemas.openxmlformats.org/officeDocument/2006/relationships/hyperlink" Target="https://pubmed.ncbi.nlm.nih.gov/20927734/" TargetMode="External"/><Relationship Id="rId30" Type="http://schemas.openxmlformats.org/officeDocument/2006/relationships/hyperlink" Target="https://liomont.com.mx/wp-content/uploads/2022/04/ManualdeInfeccionesdelAparatoRespiratorioLiomont.pd" TargetMode="Externa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DAD7-E989-4458-9781-C558FB5A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19346</Words>
  <Characters>106404</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 hndz</dc:creator>
  <cp:keywords/>
  <dc:description/>
  <cp:lastModifiedBy>alex Hernand</cp:lastModifiedBy>
  <cp:revision>2</cp:revision>
  <dcterms:created xsi:type="dcterms:W3CDTF">2025-08-27T20:28:00Z</dcterms:created>
  <dcterms:modified xsi:type="dcterms:W3CDTF">2025-08-27T20:28:00Z</dcterms:modified>
</cp:coreProperties>
</file>