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F5BCFD" w14:textId="45FBDEFF" w:rsidR="004A7867" w:rsidRPr="004A7867" w:rsidRDefault="00C93982" w:rsidP="004A7867">
      <w:pPr>
        <w:spacing w:line="360" w:lineRule="auto"/>
        <w:jc w:val="center"/>
        <w:rPr>
          <w:rFonts w:ascii="Times New Roman" w:hAnsi="Times New Roman" w:cs="Times New Roman"/>
          <w:b/>
          <w:bCs/>
          <w:sz w:val="36"/>
          <w:szCs w:val="36"/>
        </w:rPr>
      </w:pPr>
      <w:r>
        <w:rPr>
          <w:rFonts w:ascii="Times New Roman" w:hAnsi="Times New Roman" w:cs="Times New Roman"/>
          <w:b/>
          <w:bCs/>
          <w:noProof/>
          <w:sz w:val="36"/>
          <w:szCs w:val="36"/>
        </w:rPr>
        <w:drawing>
          <wp:anchor distT="0" distB="0" distL="114300" distR="114300" simplePos="0" relativeHeight="251665408" behindDoc="0" locked="0" layoutInCell="1" allowOverlap="1" wp14:anchorId="35474BEB" wp14:editId="6CDD2CD8">
            <wp:simplePos x="0" y="0"/>
            <wp:positionH relativeFrom="margin">
              <wp:align>center</wp:align>
            </wp:positionH>
            <wp:positionV relativeFrom="paragraph">
              <wp:posOffset>690245</wp:posOffset>
            </wp:positionV>
            <wp:extent cx="3115310" cy="1419225"/>
            <wp:effectExtent l="0" t="0" r="8890" b="9525"/>
            <wp:wrapSquare wrapText="bothSides"/>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cstate="print">
                      <a:extLst>
                        <a:ext uri="{28A0092B-C50C-407E-A947-70E740481C1C}">
                          <a14:useLocalDpi xmlns:a14="http://schemas.microsoft.com/office/drawing/2010/main"/>
                        </a:ext>
                      </a:extLst>
                    </a:blip>
                    <a:srcRect t="25252" b="29153"/>
                    <a:stretch/>
                  </pic:blipFill>
                  <pic:spPr bwMode="auto">
                    <a:xfrm>
                      <a:off x="0" y="0"/>
                      <a:ext cx="3115310" cy="14192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A7867" w:rsidRPr="004A7867">
        <w:rPr>
          <w:rFonts w:ascii="Times New Roman" w:hAnsi="Times New Roman" w:cs="Times New Roman"/>
          <w:b/>
          <w:bCs/>
          <w:sz w:val="36"/>
          <w:szCs w:val="36"/>
        </w:rPr>
        <w:t>UNIVERSIDAD INTERNACIONAL PARA EL DESARROLLO SOSTENIBLE</w:t>
      </w:r>
    </w:p>
    <w:p w14:paraId="193A51EB" w14:textId="77777777" w:rsidR="00C93982" w:rsidRDefault="00C93982" w:rsidP="0013659C">
      <w:pPr>
        <w:spacing w:line="360" w:lineRule="auto"/>
        <w:jc w:val="center"/>
        <w:rPr>
          <w:rFonts w:ascii="Times New Roman" w:hAnsi="Times New Roman" w:cs="Times New Roman"/>
          <w:b/>
          <w:bCs/>
          <w:sz w:val="36"/>
          <w:szCs w:val="36"/>
        </w:rPr>
      </w:pPr>
    </w:p>
    <w:p w14:paraId="638ED583" w14:textId="77777777" w:rsidR="00C93982" w:rsidRDefault="00C93982" w:rsidP="0013659C">
      <w:pPr>
        <w:spacing w:line="360" w:lineRule="auto"/>
        <w:jc w:val="center"/>
        <w:rPr>
          <w:rFonts w:ascii="Times New Roman" w:hAnsi="Times New Roman" w:cs="Times New Roman"/>
          <w:b/>
          <w:bCs/>
          <w:sz w:val="36"/>
          <w:szCs w:val="36"/>
        </w:rPr>
      </w:pPr>
    </w:p>
    <w:p w14:paraId="5369A46C" w14:textId="77777777" w:rsidR="00C93982" w:rsidRDefault="00C93982" w:rsidP="0013659C">
      <w:pPr>
        <w:spacing w:line="360" w:lineRule="auto"/>
        <w:jc w:val="center"/>
        <w:rPr>
          <w:rFonts w:ascii="Times New Roman" w:hAnsi="Times New Roman" w:cs="Times New Roman"/>
          <w:b/>
          <w:bCs/>
          <w:sz w:val="36"/>
          <w:szCs w:val="36"/>
        </w:rPr>
      </w:pPr>
    </w:p>
    <w:p w14:paraId="2F9C85E8" w14:textId="79A1E8B7" w:rsidR="0013659C" w:rsidRPr="004A7867" w:rsidRDefault="0013659C" w:rsidP="0013659C">
      <w:pPr>
        <w:spacing w:line="360" w:lineRule="auto"/>
        <w:jc w:val="center"/>
        <w:rPr>
          <w:rFonts w:ascii="Times New Roman" w:hAnsi="Times New Roman" w:cs="Times New Roman"/>
          <w:b/>
          <w:bCs/>
          <w:sz w:val="36"/>
          <w:szCs w:val="36"/>
        </w:rPr>
      </w:pPr>
      <w:r w:rsidRPr="004A7867">
        <w:rPr>
          <w:rFonts w:ascii="Times New Roman" w:hAnsi="Times New Roman" w:cs="Times New Roman"/>
          <w:b/>
          <w:bCs/>
          <w:sz w:val="36"/>
          <w:szCs w:val="36"/>
        </w:rPr>
        <w:t>Facultad de Ciencias Médicas</w:t>
      </w:r>
    </w:p>
    <w:p w14:paraId="3D8052CD" w14:textId="11900AE4" w:rsidR="00C93982" w:rsidRDefault="00316EA8" w:rsidP="00C93982">
      <w:pPr>
        <w:spacing w:line="360" w:lineRule="auto"/>
        <w:jc w:val="center"/>
        <w:rPr>
          <w:rFonts w:ascii="Times New Roman" w:hAnsi="Times New Roman" w:cs="Times New Roman"/>
          <w:b/>
          <w:bCs/>
          <w:sz w:val="36"/>
          <w:szCs w:val="36"/>
        </w:rPr>
      </w:pPr>
      <w:r w:rsidRPr="004A7867">
        <w:rPr>
          <w:rFonts w:ascii="Times New Roman" w:hAnsi="Times New Roman" w:cs="Times New Roman"/>
          <w:b/>
          <w:bCs/>
          <w:sz w:val="36"/>
          <w:szCs w:val="36"/>
        </w:rPr>
        <w:t xml:space="preserve"> </w:t>
      </w:r>
      <w:r w:rsidR="00FD47A7" w:rsidRPr="004A7867">
        <w:rPr>
          <w:rFonts w:ascii="Times New Roman" w:hAnsi="Times New Roman" w:cs="Times New Roman"/>
          <w:b/>
          <w:bCs/>
          <w:sz w:val="36"/>
          <w:szCs w:val="36"/>
        </w:rPr>
        <w:t xml:space="preserve">Licenciatura en </w:t>
      </w:r>
      <w:r w:rsidR="0013659C" w:rsidRPr="004A7867">
        <w:rPr>
          <w:rFonts w:ascii="Times New Roman" w:hAnsi="Times New Roman" w:cs="Times New Roman"/>
          <w:b/>
          <w:bCs/>
          <w:sz w:val="36"/>
          <w:szCs w:val="36"/>
        </w:rPr>
        <w:t>Medicina Veterinaria y Zootecnia</w:t>
      </w:r>
    </w:p>
    <w:p w14:paraId="204096E0" w14:textId="2AFA12C1" w:rsidR="0013659C" w:rsidRPr="00316EA8" w:rsidRDefault="00316EA8" w:rsidP="00316EA8">
      <w:pPr>
        <w:spacing w:line="360" w:lineRule="auto"/>
        <w:jc w:val="center"/>
        <w:rPr>
          <w:rFonts w:ascii="Times New Roman" w:hAnsi="Times New Roman" w:cs="Times New Roman"/>
          <w:b/>
          <w:bCs/>
          <w:sz w:val="36"/>
          <w:szCs w:val="36"/>
        </w:rPr>
      </w:pPr>
      <w:r w:rsidRPr="00316EA8">
        <w:rPr>
          <w:rFonts w:ascii="Times New Roman" w:hAnsi="Times New Roman" w:cs="Times New Roman"/>
          <w:b/>
          <w:bCs/>
          <w:sz w:val="36"/>
          <w:szCs w:val="36"/>
        </w:rPr>
        <w:t xml:space="preserve">Tesis </w:t>
      </w:r>
    </w:p>
    <w:p w14:paraId="68E8C1F3" w14:textId="5DFF6A38" w:rsidR="0013659C" w:rsidRPr="002C5EC0" w:rsidRDefault="0013659C" w:rsidP="0013659C">
      <w:pPr>
        <w:spacing w:line="360" w:lineRule="auto"/>
        <w:jc w:val="center"/>
        <w:rPr>
          <w:rFonts w:ascii="Times New Roman" w:hAnsi="Times New Roman" w:cs="Times New Roman"/>
          <w:b/>
          <w:bCs/>
          <w:color w:val="0070C0"/>
          <w:sz w:val="28"/>
          <w:szCs w:val="28"/>
        </w:rPr>
      </w:pPr>
      <w:r w:rsidRPr="00C93982">
        <w:rPr>
          <w:rFonts w:ascii="Times New Roman" w:hAnsi="Times New Roman" w:cs="Times New Roman"/>
          <w:b/>
          <w:bCs/>
          <w:sz w:val="28"/>
          <w:szCs w:val="28"/>
        </w:rPr>
        <w:t xml:space="preserve">Factores determinantes </w:t>
      </w:r>
      <w:r w:rsidR="00B41DD5" w:rsidRPr="00C93982">
        <w:rPr>
          <w:rFonts w:ascii="Times New Roman" w:hAnsi="Times New Roman" w:cs="Times New Roman"/>
          <w:b/>
          <w:bCs/>
          <w:sz w:val="28"/>
          <w:szCs w:val="28"/>
        </w:rPr>
        <w:t>asociado</w:t>
      </w:r>
      <w:r w:rsidR="002C5EC0" w:rsidRPr="004D2FC9">
        <w:rPr>
          <w:rFonts w:ascii="Times New Roman" w:hAnsi="Times New Roman" w:cs="Times New Roman"/>
          <w:b/>
          <w:bCs/>
          <w:sz w:val="28"/>
          <w:szCs w:val="28"/>
        </w:rPr>
        <w:t>s</w:t>
      </w:r>
      <w:r w:rsidR="00B41DD5" w:rsidRPr="00C93982">
        <w:rPr>
          <w:rFonts w:ascii="Times New Roman" w:hAnsi="Times New Roman" w:cs="Times New Roman"/>
          <w:b/>
          <w:bCs/>
          <w:sz w:val="28"/>
          <w:szCs w:val="28"/>
        </w:rPr>
        <w:t xml:space="preserve"> </w:t>
      </w:r>
      <w:r w:rsidR="00C93982" w:rsidRPr="00C93982">
        <w:rPr>
          <w:rFonts w:ascii="Times New Roman" w:hAnsi="Times New Roman" w:cs="Times New Roman"/>
          <w:b/>
          <w:bCs/>
          <w:sz w:val="28"/>
          <w:szCs w:val="28"/>
        </w:rPr>
        <w:t>al riesgo</w:t>
      </w:r>
      <w:r w:rsidRPr="00C93982">
        <w:rPr>
          <w:rFonts w:ascii="Times New Roman" w:hAnsi="Times New Roman" w:cs="Times New Roman"/>
          <w:b/>
          <w:bCs/>
          <w:sz w:val="28"/>
          <w:szCs w:val="28"/>
        </w:rPr>
        <w:t xml:space="preserve"> de contaminación </w:t>
      </w:r>
      <w:r w:rsidR="00B41DD5" w:rsidRPr="00C93982">
        <w:rPr>
          <w:rFonts w:ascii="Times New Roman" w:hAnsi="Times New Roman" w:cs="Times New Roman"/>
          <w:b/>
          <w:bCs/>
          <w:sz w:val="28"/>
          <w:szCs w:val="28"/>
        </w:rPr>
        <w:t>de la leche</w:t>
      </w:r>
      <w:r w:rsidRPr="00C93982">
        <w:rPr>
          <w:rFonts w:ascii="Times New Roman" w:hAnsi="Times New Roman" w:cs="Times New Roman"/>
          <w:b/>
          <w:bCs/>
          <w:sz w:val="28"/>
          <w:szCs w:val="28"/>
        </w:rPr>
        <w:t xml:space="preserve"> por el uso de envases de herbicidas en</w:t>
      </w:r>
      <w:r w:rsidR="00B41DD5" w:rsidRPr="00C93982">
        <w:rPr>
          <w:rFonts w:ascii="Times New Roman" w:hAnsi="Times New Roman" w:cs="Times New Roman"/>
          <w:b/>
          <w:bCs/>
          <w:sz w:val="28"/>
          <w:szCs w:val="28"/>
        </w:rPr>
        <w:t xml:space="preserve"> fincas lecheras del</w:t>
      </w:r>
      <w:r w:rsidRPr="00C93982">
        <w:rPr>
          <w:rFonts w:ascii="Times New Roman" w:hAnsi="Times New Roman" w:cs="Times New Roman"/>
          <w:b/>
          <w:bCs/>
          <w:sz w:val="28"/>
          <w:szCs w:val="28"/>
        </w:rPr>
        <w:t xml:space="preserve"> Muelle de los Bueyes</w:t>
      </w:r>
      <w:r w:rsidR="002C5EC0">
        <w:rPr>
          <w:rFonts w:ascii="Times New Roman" w:hAnsi="Times New Roman" w:cs="Times New Roman"/>
          <w:b/>
          <w:bCs/>
          <w:sz w:val="28"/>
          <w:szCs w:val="28"/>
        </w:rPr>
        <w:t xml:space="preserve">. </w:t>
      </w:r>
      <w:r w:rsidR="002C5EC0" w:rsidRPr="004D2FC9">
        <w:rPr>
          <w:rFonts w:ascii="Times New Roman" w:hAnsi="Times New Roman" w:cs="Times New Roman"/>
          <w:b/>
          <w:bCs/>
          <w:sz w:val="28"/>
          <w:szCs w:val="28"/>
        </w:rPr>
        <w:t>Abril a Julio del 2026.</w:t>
      </w:r>
    </w:p>
    <w:p w14:paraId="5E1E7B1D" w14:textId="77777777" w:rsidR="00316EA8" w:rsidRPr="0013659C" w:rsidRDefault="00316EA8" w:rsidP="0013659C">
      <w:pPr>
        <w:spacing w:line="360" w:lineRule="auto"/>
        <w:jc w:val="center"/>
        <w:rPr>
          <w:rFonts w:ascii="Times New Roman" w:hAnsi="Times New Roman" w:cs="Times New Roman"/>
          <w:b/>
          <w:bCs/>
        </w:rPr>
      </w:pPr>
    </w:p>
    <w:p w14:paraId="51514DF2" w14:textId="14675670" w:rsidR="0013659C" w:rsidRPr="004A7867" w:rsidRDefault="0013659C" w:rsidP="0013659C">
      <w:pPr>
        <w:spacing w:line="360" w:lineRule="auto"/>
        <w:jc w:val="center"/>
        <w:rPr>
          <w:rFonts w:ascii="Times New Roman" w:hAnsi="Times New Roman" w:cs="Times New Roman"/>
          <w:b/>
          <w:bCs/>
          <w:sz w:val="32"/>
          <w:szCs w:val="32"/>
          <w:lang w:val="es-NI"/>
        </w:rPr>
      </w:pPr>
      <w:r w:rsidRPr="00316EA8">
        <w:rPr>
          <w:rFonts w:ascii="Times New Roman" w:hAnsi="Times New Roman" w:cs="Times New Roman"/>
          <w:b/>
          <w:bCs/>
          <w:sz w:val="32"/>
          <w:szCs w:val="32"/>
        </w:rPr>
        <w:t>Autores</w:t>
      </w:r>
    </w:p>
    <w:p w14:paraId="37282DAF" w14:textId="77777777" w:rsidR="0013659C" w:rsidRPr="00316EA8" w:rsidRDefault="0013659C" w:rsidP="0013659C">
      <w:pPr>
        <w:spacing w:line="360" w:lineRule="auto"/>
        <w:jc w:val="center"/>
        <w:rPr>
          <w:rFonts w:ascii="Times New Roman" w:hAnsi="Times New Roman" w:cs="Times New Roman"/>
          <w:b/>
          <w:bCs/>
          <w:sz w:val="28"/>
          <w:szCs w:val="28"/>
        </w:rPr>
      </w:pPr>
      <w:r w:rsidRPr="00316EA8">
        <w:rPr>
          <w:rFonts w:ascii="Times New Roman" w:hAnsi="Times New Roman" w:cs="Times New Roman"/>
          <w:b/>
          <w:bCs/>
          <w:sz w:val="28"/>
          <w:szCs w:val="28"/>
        </w:rPr>
        <w:t>Br. Ali Francisco Miranda Mora</w:t>
      </w:r>
    </w:p>
    <w:p w14:paraId="18389E8A" w14:textId="37845778" w:rsidR="00316EA8" w:rsidRPr="00316EA8" w:rsidRDefault="0013659C" w:rsidP="00316EA8">
      <w:pPr>
        <w:spacing w:line="360" w:lineRule="auto"/>
        <w:jc w:val="center"/>
        <w:rPr>
          <w:rFonts w:ascii="Times New Roman" w:hAnsi="Times New Roman" w:cs="Times New Roman"/>
          <w:b/>
          <w:bCs/>
          <w:sz w:val="28"/>
          <w:szCs w:val="28"/>
        </w:rPr>
      </w:pPr>
      <w:r w:rsidRPr="00316EA8">
        <w:rPr>
          <w:rFonts w:ascii="Times New Roman" w:hAnsi="Times New Roman" w:cs="Times New Roman"/>
          <w:b/>
          <w:bCs/>
          <w:sz w:val="28"/>
          <w:szCs w:val="28"/>
        </w:rPr>
        <w:t>Br. Santos Timoteo Rocha Hernández</w:t>
      </w:r>
    </w:p>
    <w:p w14:paraId="4DAF1082" w14:textId="203123D6" w:rsidR="00316EA8" w:rsidRPr="00316EA8" w:rsidRDefault="00316EA8" w:rsidP="00316EA8">
      <w:pPr>
        <w:spacing w:line="360" w:lineRule="auto"/>
        <w:jc w:val="center"/>
        <w:rPr>
          <w:rFonts w:ascii="Times New Roman" w:hAnsi="Times New Roman" w:cs="Times New Roman"/>
          <w:b/>
          <w:bCs/>
          <w:sz w:val="28"/>
          <w:szCs w:val="28"/>
        </w:rPr>
      </w:pPr>
      <w:r w:rsidRPr="00316EA8">
        <w:rPr>
          <w:rFonts w:ascii="Times New Roman" w:hAnsi="Times New Roman" w:cs="Times New Roman"/>
          <w:b/>
          <w:bCs/>
          <w:sz w:val="28"/>
          <w:szCs w:val="28"/>
        </w:rPr>
        <w:t xml:space="preserve"> </w:t>
      </w:r>
      <w:r w:rsidRPr="00316EA8">
        <w:rPr>
          <w:rFonts w:ascii="Times New Roman" w:hAnsi="Times New Roman" w:cs="Times New Roman"/>
          <w:b/>
          <w:bCs/>
          <w:sz w:val="32"/>
          <w:szCs w:val="32"/>
        </w:rPr>
        <w:t>Tutor</w:t>
      </w:r>
    </w:p>
    <w:p w14:paraId="1B6D5437" w14:textId="0D1864E4" w:rsidR="0013659C" w:rsidRDefault="00316EA8" w:rsidP="00C93982">
      <w:pPr>
        <w:spacing w:line="360" w:lineRule="auto"/>
        <w:jc w:val="center"/>
        <w:rPr>
          <w:rFonts w:ascii="Times New Roman" w:hAnsi="Times New Roman" w:cs="Times New Roman"/>
          <w:b/>
          <w:bCs/>
          <w:sz w:val="28"/>
          <w:szCs w:val="28"/>
        </w:rPr>
      </w:pPr>
      <w:proofErr w:type="spellStart"/>
      <w:r w:rsidRPr="00316EA8">
        <w:rPr>
          <w:rFonts w:ascii="Times New Roman" w:hAnsi="Times New Roman" w:cs="Times New Roman"/>
          <w:b/>
          <w:bCs/>
          <w:i/>
          <w:iCs/>
          <w:sz w:val="28"/>
          <w:szCs w:val="28"/>
        </w:rPr>
        <w:t>M.Sc</w:t>
      </w:r>
      <w:proofErr w:type="spellEnd"/>
      <w:r w:rsidRPr="00316EA8">
        <w:rPr>
          <w:rFonts w:ascii="Times New Roman" w:hAnsi="Times New Roman" w:cs="Times New Roman"/>
          <w:b/>
          <w:bCs/>
          <w:sz w:val="28"/>
          <w:szCs w:val="28"/>
        </w:rPr>
        <w:t xml:space="preserve">. Juan J. Oporta López </w:t>
      </w:r>
    </w:p>
    <w:p w14:paraId="7BE34495" w14:textId="77777777" w:rsidR="00E36C21" w:rsidRPr="00C93982" w:rsidRDefault="00E36C21" w:rsidP="00C93982">
      <w:pPr>
        <w:spacing w:line="360" w:lineRule="auto"/>
        <w:jc w:val="center"/>
        <w:rPr>
          <w:rFonts w:ascii="Times New Roman" w:hAnsi="Times New Roman" w:cs="Times New Roman"/>
          <w:b/>
          <w:bCs/>
          <w:sz w:val="28"/>
          <w:szCs w:val="28"/>
        </w:rPr>
      </w:pPr>
    </w:p>
    <w:p w14:paraId="0347E092" w14:textId="0390A6FF" w:rsidR="00316EA8" w:rsidRPr="00C93982" w:rsidRDefault="0013659C" w:rsidP="00C93982">
      <w:pPr>
        <w:spacing w:line="360" w:lineRule="auto"/>
        <w:jc w:val="center"/>
        <w:rPr>
          <w:rFonts w:ascii="Times New Roman" w:hAnsi="Times New Roman" w:cs="Times New Roman"/>
          <w:b/>
          <w:bCs/>
          <w:sz w:val="28"/>
          <w:szCs w:val="28"/>
        </w:rPr>
      </w:pPr>
      <w:r w:rsidRPr="00316EA8">
        <w:rPr>
          <w:rFonts w:ascii="Times New Roman" w:hAnsi="Times New Roman" w:cs="Times New Roman"/>
          <w:b/>
          <w:bCs/>
          <w:sz w:val="28"/>
          <w:szCs w:val="28"/>
        </w:rPr>
        <w:t>Juigalpa</w:t>
      </w:r>
      <w:r w:rsidR="00316EA8" w:rsidRPr="00316EA8">
        <w:rPr>
          <w:rFonts w:ascii="Times New Roman" w:hAnsi="Times New Roman" w:cs="Times New Roman"/>
          <w:b/>
          <w:bCs/>
          <w:sz w:val="28"/>
          <w:szCs w:val="28"/>
        </w:rPr>
        <w:t xml:space="preserve">, </w:t>
      </w:r>
      <w:r w:rsidRPr="00316EA8">
        <w:rPr>
          <w:rFonts w:ascii="Times New Roman" w:hAnsi="Times New Roman" w:cs="Times New Roman"/>
          <w:b/>
          <w:bCs/>
          <w:sz w:val="28"/>
          <w:szCs w:val="28"/>
        </w:rPr>
        <w:t>Chontales</w:t>
      </w:r>
      <w:r w:rsidR="004B6B8C">
        <w:rPr>
          <w:rFonts w:ascii="Times New Roman" w:hAnsi="Times New Roman" w:cs="Times New Roman"/>
          <w:b/>
          <w:bCs/>
          <w:sz w:val="28"/>
          <w:szCs w:val="28"/>
        </w:rPr>
        <w:t>,</w:t>
      </w:r>
      <w:r w:rsidRPr="00316EA8">
        <w:rPr>
          <w:rFonts w:ascii="Times New Roman" w:hAnsi="Times New Roman" w:cs="Times New Roman"/>
          <w:b/>
          <w:bCs/>
          <w:sz w:val="28"/>
          <w:szCs w:val="28"/>
        </w:rPr>
        <w:t xml:space="preserve"> </w:t>
      </w:r>
      <w:proofErr w:type="gramStart"/>
      <w:r w:rsidR="00316EA8" w:rsidRPr="00316EA8">
        <w:rPr>
          <w:rFonts w:ascii="Times New Roman" w:hAnsi="Times New Roman" w:cs="Times New Roman"/>
          <w:b/>
          <w:bCs/>
          <w:sz w:val="28"/>
          <w:szCs w:val="28"/>
        </w:rPr>
        <w:t>Agosto</w:t>
      </w:r>
      <w:proofErr w:type="gramEnd"/>
      <w:r w:rsidR="00316EA8" w:rsidRPr="00316EA8">
        <w:rPr>
          <w:rFonts w:ascii="Times New Roman" w:hAnsi="Times New Roman" w:cs="Times New Roman"/>
          <w:b/>
          <w:bCs/>
          <w:sz w:val="28"/>
          <w:szCs w:val="28"/>
        </w:rPr>
        <w:t>-</w:t>
      </w:r>
      <w:r w:rsidRPr="00316EA8">
        <w:rPr>
          <w:rFonts w:ascii="Times New Roman" w:hAnsi="Times New Roman" w:cs="Times New Roman"/>
          <w:b/>
          <w:bCs/>
          <w:sz w:val="28"/>
          <w:szCs w:val="28"/>
        </w:rPr>
        <w:t>2026</w:t>
      </w:r>
    </w:p>
    <w:sdt>
      <w:sdtPr>
        <w:rPr>
          <w:rFonts w:ascii="Times New Roman" w:eastAsiaTheme="minorHAnsi" w:hAnsi="Times New Roman" w:cs="Times New Roman"/>
          <w:color w:val="auto"/>
          <w:kern w:val="2"/>
          <w:sz w:val="24"/>
          <w:szCs w:val="24"/>
          <w:lang w:val="es-MX" w:eastAsia="en-US"/>
          <w14:ligatures w14:val="standardContextual"/>
        </w:rPr>
        <w:id w:val="1574691043"/>
        <w:docPartObj>
          <w:docPartGallery w:val="Table of Contents"/>
          <w:docPartUnique/>
        </w:docPartObj>
      </w:sdtPr>
      <w:sdtEndPr>
        <w:rPr>
          <w:b/>
          <w:bCs/>
        </w:rPr>
      </w:sdtEndPr>
      <w:sdtContent>
        <w:p w14:paraId="43969E69" w14:textId="4EE2EE27" w:rsidR="00C370A0" w:rsidRPr="00024F5E" w:rsidRDefault="004A7867" w:rsidP="00240D99">
          <w:pPr>
            <w:pStyle w:val="TtuloTDC"/>
            <w:spacing w:before="0" w:line="360" w:lineRule="auto"/>
            <w:jc w:val="both"/>
            <w:rPr>
              <w:rFonts w:ascii="Times New Roman" w:hAnsi="Times New Roman" w:cs="Times New Roman"/>
              <w:b/>
              <w:bCs/>
              <w:color w:val="auto"/>
              <w:sz w:val="28"/>
              <w:szCs w:val="28"/>
            </w:rPr>
          </w:pPr>
          <w:r w:rsidRPr="00024F5E">
            <w:rPr>
              <w:rFonts w:ascii="Times New Roman" w:hAnsi="Times New Roman" w:cs="Times New Roman"/>
              <w:b/>
              <w:bCs/>
              <w:color w:val="auto"/>
              <w:sz w:val="28"/>
              <w:szCs w:val="28"/>
              <w:lang w:val="es-MX"/>
            </w:rPr>
            <w:t>Ì</w:t>
          </w:r>
          <w:r w:rsidR="00E76E0F" w:rsidRPr="00024F5E">
            <w:rPr>
              <w:rFonts w:ascii="Times New Roman" w:hAnsi="Times New Roman" w:cs="Times New Roman"/>
              <w:b/>
              <w:bCs/>
              <w:color w:val="auto"/>
              <w:sz w:val="28"/>
              <w:szCs w:val="28"/>
              <w:lang w:val="es-MX"/>
            </w:rPr>
            <w:t>NDICE</w:t>
          </w:r>
        </w:p>
        <w:p w14:paraId="5A488215" w14:textId="29717087" w:rsidR="00C93982" w:rsidRDefault="00C370A0">
          <w:pPr>
            <w:pStyle w:val="TDC1"/>
            <w:rPr>
              <w:rFonts w:eastAsiaTheme="minorEastAsia"/>
              <w:noProof/>
              <w:lang w:val="es-NI" w:eastAsia="es-NI"/>
            </w:rPr>
          </w:pPr>
          <w:r w:rsidRPr="00024F5E">
            <w:rPr>
              <w:rFonts w:ascii="Times New Roman" w:hAnsi="Times New Roman" w:cs="Times New Roman"/>
              <w:lang w:val="es-NI"/>
            </w:rPr>
            <w:fldChar w:fldCharType="begin"/>
          </w:r>
          <w:r w:rsidRPr="00024F5E">
            <w:rPr>
              <w:rFonts w:ascii="Times New Roman" w:hAnsi="Times New Roman" w:cs="Times New Roman"/>
            </w:rPr>
            <w:instrText xml:space="preserve"> TOC \o "1-3" \h \z \u </w:instrText>
          </w:r>
          <w:r w:rsidRPr="00024F5E">
            <w:rPr>
              <w:rFonts w:ascii="Times New Roman" w:hAnsi="Times New Roman" w:cs="Times New Roman"/>
              <w:lang w:val="es-NI"/>
            </w:rPr>
            <w:fldChar w:fldCharType="separate"/>
          </w:r>
          <w:hyperlink w:anchor="_Toc237845225" w:history="1">
            <w:r w:rsidR="00C93982" w:rsidRPr="006C7BF4">
              <w:rPr>
                <w:rStyle w:val="Hipervnculo"/>
                <w:rFonts w:ascii="Times New Roman" w:hAnsi="Times New Roman" w:cs="Times New Roman"/>
                <w:b/>
                <w:bCs/>
                <w:noProof/>
              </w:rPr>
              <w:t>I.</w:t>
            </w:r>
            <w:r w:rsidR="00C93982">
              <w:rPr>
                <w:rFonts w:eastAsiaTheme="minorEastAsia"/>
                <w:noProof/>
                <w:lang w:val="es-NI" w:eastAsia="es-NI"/>
              </w:rPr>
              <w:tab/>
            </w:r>
            <w:r w:rsidR="00C93982" w:rsidRPr="006C7BF4">
              <w:rPr>
                <w:rStyle w:val="Hipervnculo"/>
                <w:rFonts w:ascii="Times New Roman" w:hAnsi="Times New Roman" w:cs="Times New Roman"/>
                <w:b/>
                <w:bCs/>
                <w:noProof/>
              </w:rPr>
              <w:t>INTRODUCCIÓN</w:t>
            </w:r>
            <w:r w:rsidR="00C93982">
              <w:rPr>
                <w:noProof/>
                <w:webHidden/>
              </w:rPr>
              <w:tab/>
            </w:r>
            <w:r w:rsidR="00C93982">
              <w:rPr>
                <w:noProof/>
                <w:webHidden/>
              </w:rPr>
              <w:fldChar w:fldCharType="begin"/>
            </w:r>
            <w:r w:rsidR="00C93982">
              <w:rPr>
                <w:noProof/>
                <w:webHidden/>
              </w:rPr>
              <w:instrText xml:space="preserve"> PAGEREF _Toc237845225 \h </w:instrText>
            </w:r>
            <w:r w:rsidR="00C93982">
              <w:rPr>
                <w:noProof/>
                <w:webHidden/>
              </w:rPr>
            </w:r>
            <w:r w:rsidR="00C93982">
              <w:rPr>
                <w:noProof/>
                <w:webHidden/>
              </w:rPr>
              <w:fldChar w:fldCharType="separate"/>
            </w:r>
            <w:r w:rsidR="001F4233">
              <w:rPr>
                <w:noProof/>
                <w:webHidden/>
              </w:rPr>
              <w:t>10</w:t>
            </w:r>
            <w:r w:rsidR="00C93982">
              <w:rPr>
                <w:noProof/>
                <w:webHidden/>
              </w:rPr>
              <w:fldChar w:fldCharType="end"/>
            </w:r>
          </w:hyperlink>
        </w:p>
        <w:p w14:paraId="2AB353C5" w14:textId="37F78EC4" w:rsidR="00C93982" w:rsidRDefault="00C93982">
          <w:pPr>
            <w:pStyle w:val="TDC1"/>
            <w:rPr>
              <w:rFonts w:eastAsiaTheme="minorEastAsia"/>
              <w:noProof/>
              <w:lang w:val="es-NI" w:eastAsia="es-NI"/>
            </w:rPr>
          </w:pPr>
          <w:hyperlink w:anchor="_Toc237845226" w:history="1">
            <w:r w:rsidRPr="006C7BF4">
              <w:rPr>
                <w:rStyle w:val="Hipervnculo"/>
                <w:rFonts w:ascii="Times New Roman" w:hAnsi="Times New Roman" w:cs="Times New Roman"/>
                <w:b/>
                <w:bCs/>
                <w:noProof/>
              </w:rPr>
              <w:t>II.</w:t>
            </w:r>
            <w:r>
              <w:rPr>
                <w:rFonts w:eastAsiaTheme="minorEastAsia"/>
                <w:noProof/>
                <w:lang w:val="es-NI" w:eastAsia="es-NI"/>
              </w:rPr>
              <w:tab/>
            </w:r>
            <w:r w:rsidRPr="006C7BF4">
              <w:rPr>
                <w:rStyle w:val="Hipervnculo"/>
                <w:rFonts w:ascii="Times New Roman" w:hAnsi="Times New Roman" w:cs="Times New Roman"/>
                <w:b/>
                <w:bCs/>
                <w:noProof/>
              </w:rPr>
              <w:t>PLANTEAMIENTO DEL PROBLEMA</w:t>
            </w:r>
            <w:r>
              <w:rPr>
                <w:noProof/>
                <w:webHidden/>
              </w:rPr>
              <w:tab/>
            </w:r>
            <w:r>
              <w:rPr>
                <w:noProof/>
                <w:webHidden/>
              </w:rPr>
              <w:fldChar w:fldCharType="begin"/>
            </w:r>
            <w:r>
              <w:rPr>
                <w:noProof/>
                <w:webHidden/>
              </w:rPr>
              <w:instrText xml:space="preserve"> PAGEREF _Toc237845226 \h </w:instrText>
            </w:r>
            <w:r>
              <w:rPr>
                <w:noProof/>
                <w:webHidden/>
              </w:rPr>
            </w:r>
            <w:r>
              <w:rPr>
                <w:noProof/>
                <w:webHidden/>
              </w:rPr>
              <w:fldChar w:fldCharType="separate"/>
            </w:r>
            <w:r w:rsidR="001F4233">
              <w:rPr>
                <w:noProof/>
                <w:webHidden/>
              </w:rPr>
              <w:t>12</w:t>
            </w:r>
            <w:r>
              <w:rPr>
                <w:noProof/>
                <w:webHidden/>
              </w:rPr>
              <w:fldChar w:fldCharType="end"/>
            </w:r>
          </w:hyperlink>
        </w:p>
        <w:p w14:paraId="3CA174DF" w14:textId="65C1E2A6" w:rsidR="00C93982" w:rsidRDefault="00C93982">
          <w:pPr>
            <w:pStyle w:val="TDC1"/>
            <w:rPr>
              <w:rFonts w:eastAsiaTheme="minorEastAsia"/>
              <w:noProof/>
              <w:lang w:val="es-NI" w:eastAsia="es-NI"/>
            </w:rPr>
          </w:pPr>
          <w:hyperlink w:anchor="_Toc237845227" w:history="1">
            <w:r w:rsidRPr="006C7BF4">
              <w:rPr>
                <w:rStyle w:val="Hipervnculo"/>
                <w:rFonts w:ascii="Times New Roman" w:hAnsi="Times New Roman" w:cs="Times New Roman"/>
                <w:b/>
                <w:bCs/>
                <w:noProof/>
              </w:rPr>
              <w:t>III.</w:t>
            </w:r>
            <w:r>
              <w:rPr>
                <w:rFonts w:eastAsiaTheme="minorEastAsia"/>
                <w:noProof/>
                <w:lang w:val="es-NI" w:eastAsia="es-NI"/>
              </w:rPr>
              <w:tab/>
            </w:r>
            <w:r w:rsidRPr="006C7BF4">
              <w:rPr>
                <w:rStyle w:val="Hipervnculo"/>
                <w:rFonts w:ascii="Times New Roman" w:hAnsi="Times New Roman" w:cs="Times New Roman"/>
                <w:b/>
                <w:bCs/>
                <w:noProof/>
              </w:rPr>
              <w:t>ANTECEDENTES</w:t>
            </w:r>
            <w:r>
              <w:rPr>
                <w:noProof/>
                <w:webHidden/>
              </w:rPr>
              <w:tab/>
            </w:r>
            <w:r>
              <w:rPr>
                <w:noProof/>
                <w:webHidden/>
              </w:rPr>
              <w:fldChar w:fldCharType="begin"/>
            </w:r>
            <w:r>
              <w:rPr>
                <w:noProof/>
                <w:webHidden/>
              </w:rPr>
              <w:instrText xml:space="preserve"> PAGEREF _Toc237845227 \h </w:instrText>
            </w:r>
            <w:r>
              <w:rPr>
                <w:noProof/>
                <w:webHidden/>
              </w:rPr>
            </w:r>
            <w:r>
              <w:rPr>
                <w:noProof/>
                <w:webHidden/>
              </w:rPr>
              <w:fldChar w:fldCharType="separate"/>
            </w:r>
            <w:r w:rsidR="001F4233">
              <w:rPr>
                <w:noProof/>
                <w:webHidden/>
              </w:rPr>
              <w:t>13</w:t>
            </w:r>
            <w:r>
              <w:rPr>
                <w:noProof/>
                <w:webHidden/>
              </w:rPr>
              <w:fldChar w:fldCharType="end"/>
            </w:r>
          </w:hyperlink>
        </w:p>
        <w:p w14:paraId="190D73B8" w14:textId="3A5A4B63" w:rsidR="00C93982" w:rsidRDefault="00C93982">
          <w:pPr>
            <w:pStyle w:val="TDC1"/>
            <w:rPr>
              <w:rFonts w:eastAsiaTheme="minorEastAsia"/>
              <w:noProof/>
              <w:lang w:val="es-NI" w:eastAsia="es-NI"/>
            </w:rPr>
          </w:pPr>
          <w:hyperlink w:anchor="_Toc237845228" w:history="1">
            <w:r w:rsidRPr="006C7BF4">
              <w:rPr>
                <w:rStyle w:val="Hipervnculo"/>
                <w:rFonts w:ascii="Times New Roman" w:hAnsi="Times New Roman" w:cs="Times New Roman"/>
                <w:b/>
                <w:bCs/>
                <w:noProof/>
              </w:rPr>
              <w:t>IV.</w:t>
            </w:r>
            <w:r>
              <w:rPr>
                <w:rFonts w:eastAsiaTheme="minorEastAsia"/>
                <w:noProof/>
                <w:lang w:val="es-NI" w:eastAsia="es-NI"/>
              </w:rPr>
              <w:tab/>
            </w:r>
            <w:r w:rsidRPr="006C7BF4">
              <w:rPr>
                <w:rStyle w:val="Hipervnculo"/>
                <w:rFonts w:ascii="Times New Roman" w:hAnsi="Times New Roman" w:cs="Times New Roman"/>
                <w:b/>
                <w:bCs/>
                <w:noProof/>
              </w:rPr>
              <w:t>JUSTIFICACIÓN</w:t>
            </w:r>
            <w:r>
              <w:rPr>
                <w:noProof/>
                <w:webHidden/>
              </w:rPr>
              <w:tab/>
            </w:r>
            <w:r>
              <w:rPr>
                <w:noProof/>
                <w:webHidden/>
              </w:rPr>
              <w:fldChar w:fldCharType="begin"/>
            </w:r>
            <w:r>
              <w:rPr>
                <w:noProof/>
                <w:webHidden/>
              </w:rPr>
              <w:instrText xml:space="preserve"> PAGEREF _Toc237845228 \h </w:instrText>
            </w:r>
            <w:r>
              <w:rPr>
                <w:noProof/>
                <w:webHidden/>
              </w:rPr>
            </w:r>
            <w:r>
              <w:rPr>
                <w:noProof/>
                <w:webHidden/>
              </w:rPr>
              <w:fldChar w:fldCharType="separate"/>
            </w:r>
            <w:r w:rsidR="001F4233">
              <w:rPr>
                <w:noProof/>
                <w:webHidden/>
              </w:rPr>
              <w:t>14</w:t>
            </w:r>
            <w:r>
              <w:rPr>
                <w:noProof/>
                <w:webHidden/>
              </w:rPr>
              <w:fldChar w:fldCharType="end"/>
            </w:r>
          </w:hyperlink>
        </w:p>
        <w:p w14:paraId="341D121E" w14:textId="7F21EA62" w:rsidR="00C93982" w:rsidRDefault="00C93982">
          <w:pPr>
            <w:pStyle w:val="TDC1"/>
            <w:rPr>
              <w:rFonts w:eastAsiaTheme="minorEastAsia"/>
              <w:noProof/>
              <w:lang w:val="es-NI" w:eastAsia="es-NI"/>
            </w:rPr>
          </w:pPr>
          <w:hyperlink w:anchor="_Toc237845229" w:history="1">
            <w:r w:rsidRPr="006C7BF4">
              <w:rPr>
                <w:rStyle w:val="Hipervnculo"/>
                <w:rFonts w:ascii="Times New Roman" w:hAnsi="Times New Roman" w:cs="Times New Roman"/>
                <w:b/>
                <w:bCs/>
                <w:noProof/>
              </w:rPr>
              <w:t>V.</w:t>
            </w:r>
            <w:r>
              <w:rPr>
                <w:rFonts w:eastAsiaTheme="minorEastAsia"/>
                <w:noProof/>
                <w:lang w:val="es-NI" w:eastAsia="es-NI"/>
              </w:rPr>
              <w:tab/>
            </w:r>
            <w:r w:rsidRPr="006C7BF4">
              <w:rPr>
                <w:rStyle w:val="Hipervnculo"/>
                <w:rFonts w:ascii="Times New Roman" w:hAnsi="Times New Roman" w:cs="Times New Roman"/>
                <w:b/>
                <w:bCs/>
                <w:noProof/>
              </w:rPr>
              <w:t>OBJETIVOS</w:t>
            </w:r>
            <w:r>
              <w:rPr>
                <w:noProof/>
                <w:webHidden/>
              </w:rPr>
              <w:tab/>
            </w:r>
            <w:r>
              <w:rPr>
                <w:noProof/>
                <w:webHidden/>
              </w:rPr>
              <w:fldChar w:fldCharType="begin"/>
            </w:r>
            <w:r>
              <w:rPr>
                <w:noProof/>
                <w:webHidden/>
              </w:rPr>
              <w:instrText xml:space="preserve"> PAGEREF _Toc237845229 \h </w:instrText>
            </w:r>
            <w:r>
              <w:rPr>
                <w:noProof/>
                <w:webHidden/>
              </w:rPr>
            </w:r>
            <w:r>
              <w:rPr>
                <w:noProof/>
                <w:webHidden/>
              </w:rPr>
              <w:fldChar w:fldCharType="separate"/>
            </w:r>
            <w:r w:rsidR="001F4233">
              <w:rPr>
                <w:noProof/>
                <w:webHidden/>
              </w:rPr>
              <w:t>15</w:t>
            </w:r>
            <w:r>
              <w:rPr>
                <w:noProof/>
                <w:webHidden/>
              </w:rPr>
              <w:fldChar w:fldCharType="end"/>
            </w:r>
          </w:hyperlink>
        </w:p>
        <w:p w14:paraId="5A4CCC2F" w14:textId="02CD6F9F" w:rsidR="00C93982" w:rsidRDefault="00C93982">
          <w:pPr>
            <w:pStyle w:val="TDC1"/>
            <w:rPr>
              <w:rFonts w:eastAsiaTheme="minorEastAsia"/>
              <w:noProof/>
              <w:lang w:val="es-NI" w:eastAsia="es-NI"/>
            </w:rPr>
          </w:pPr>
          <w:hyperlink w:anchor="_Toc237845230" w:history="1">
            <w:r w:rsidRPr="006C7BF4">
              <w:rPr>
                <w:rStyle w:val="Hipervnculo"/>
                <w:rFonts w:ascii="Times New Roman" w:hAnsi="Times New Roman" w:cs="Times New Roman"/>
                <w:b/>
                <w:bCs/>
                <w:noProof/>
              </w:rPr>
              <w:t>VI.</w:t>
            </w:r>
            <w:r>
              <w:rPr>
                <w:rFonts w:eastAsiaTheme="minorEastAsia"/>
                <w:noProof/>
                <w:lang w:val="es-NI" w:eastAsia="es-NI"/>
              </w:rPr>
              <w:tab/>
            </w:r>
            <w:r w:rsidRPr="006C7BF4">
              <w:rPr>
                <w:rStyle w:val="Hipervnculo"/>
                <w:rFonts w:ascii="Times New Roman" w:hAnsi="Times New Roman" w:cs="Times New Roman"/>
                <w:b/>
                <w:bCs/>
                <w:noProof/>
              </w:rPr>
              <w:t>MARCO TEÓRICO</w:t>
            </w:r>
            <w:r>
              <w:rPr>
                <w:noProof/>
                <w:webHidden/>
              </w:rPr>
              <w:tab/>
            </w:r>
            <w:r>
              <w:rPr>
                <w:noProof/>
                <w:webHidden/>
              </w:rPr>
              <w:fldChar w:fldCharType="begin"/>
            </w:r>
            <w:r>
              <w:rPr>
                <w:noProof/>
                <w:webHidden/>
              </w:rPr>
              <w:instrText xml:space="preserve"> PAGEREF _Toc237845230 \h </w:instrText>
            </w:r>
            <w:r>
              <w:rPr>
                <w:noProof/>
                <w:webHidden/>
              </w:rPr>
            </w:r>
            <w:r>
              <w:rPr>
                <w:noProof/>
                <w:webHidden/>
              </w:rPr>
              <w:fldChar w:fldCharType="separate"/>
            </w:r>
            <w:r w:rsidR="001F4233">
              <w:rPr>
                <w:noProof/>
                <w:webHidden/>
              </w:rPr>
              <w:t>16</w:t>
            </w:r>
            <w:r>
              <w:rPr>
                <w:noProof/>
                <w:webHidden/>
              </w:rPr>
              <w:fldChar w:fldCharType="end"/>
            </w:r>
          </w:hyperlink>
        </w:p>
        <w:p w14:paraId="4F420542" w14:textId="1028E46B" w:rsidR="00C93982" w:rsidRDefault="00C93982">
          <w:pPr>
            <w:pStyle w:val="TDC2"/>
            <w:tabs>
              <w:tab w:val="left" w:pos="960"/>
              <w:tab w:val="right" w:leader="dot" w:pos="8828"/>
            </w:tabs>
            <w:rPr>
              <w:rFonts w:eastAsiaTheme="minorEastAsia"/>
              <w:noProof/>
              <w:lang w:val="es-NI" w:eastAsia="es-NI"/>
            </w:rPr>
          </w:pPr>
          <w:hyperlink w:anchor="_Toc237845231" w:history="1">
            <w:r w:rsidRPr="006C7BF4">
              <w:rPr>
                <w:rStyle w:val="Hipervnculo"/>
                <w:rFonts w:ascii="Times New Roman" w:hAnsi="Times New Roman" w:cs="Times New Roman"/>
                <w:b/>
                <w:bCs/>
                <w:noProof/>
              </w:rPr>
              <w:t>6.1.</w:t>
            </w:r>
            <w:r>
              <w:rPr>
                <w:rFonts w:eastAsiaTheme="minorEastAsia"/>
                <w:noProof/>
                <w:lang w:val="es-NI" w:eastAsia="es-NI"/>
              </w:rPr>
              <w:tab/>
            </w:r>
            <w:r w:rsidRPr="006C7BF4">
              <w:rPr>
                <w:rStyle w:val="Hipervnculo"/>
                <w:rFonts w:ascii="Times New Roman" w:hAnsi="Times New Roman" w:cs="Times New Roman"/>
                <w:b/>
                <w:bCs/>
                <w:noProof/>
              </w:rPr>
              <w:t>Propiedades fisicoquímicas de la leche</w:t>
            </w:r>
            <w:r>
              <w:rPr>
                <w:noProof/>
                <w:webHidden/>
              </w:rPr>
              <w:tab/>
            </w:r>
            <w:r>
              <w:rPr>
                <w:noProof/>
                <w:webHidden/>
              </w:rPr>
              <w:fldChar w:fldCharType="begin"/>
            </w:r>
            <w:r>
              <w:rPr>
                <w:noProof/>
                <w:webHidden/>
              </w:rPr>
              <w:instrText xml:space="preserve"> PAGEREF _Toc237845231 \h </w:instrText>
            </w:r>
            <w:r>
              <w:rPr>
                <w:noProof/>
                <w:webHidden/>
              </w:rPr>
            </w:r>
            <w:r>
              <w:rPr>
                <w:noProof/>
                <w:webHidden/>
              </w:rPr>
              <w:fldChar w:fldCharType="separate"/>
            </w:r>
            <w:r w:rsidR="001F4233">
              <w:rPr>
                <w:noProof/>
                <w:webHidden/>
              </w:rPr>
              <w:t>16</w:t>
            </w:r>
            <w:r>
              <w:rPr>
                <w:noProof/>
                <w:webHidden/>
              </w:rPr>
              <w:fldChar w:fldCharType="end"/>
            </w:r>
          </w:hyperlink>
        </w:p>
        <w:p w14:paraId="32D09B2E" w14:textId="36C46247" w:rsidR="00C93982" w:rsidRDefault="00C93982">
          <w:pPr>
            <w:pStyle w:val="TDC3"/>
            <w:tabs>
              <w:tab w:val="left" w:pos="1440"/>
              <w:tab w:val="right" w:leader="dot" w:pos="8828"/>
            </w:tabs>
            <w:rPr>
              <w:rFonts w:eastAsiaTheme="minorEastAsia"/>
              <w:noProof/>
              <w:lang w:val="es-NI" w:eastAsia="es-NI"/>
            </w:rPr>
          </w:pPr>
          <w:hyperlink w:anchor="_Toc237845232" w:history="1">
            <w:r w:rsidRPr="006C7BF4">
              <w:rPr>
                <w:rStyle w:val="Hipervnculo"/>
                <w:rFonts w:ascii="Times New Roman" w:hAnsi="Times New Roman" w:cs="Times New Roman"/>
                <w:b/>
                <w:bCs/>
                <w:noProof/>
              </w:rPr>
              <w:t>6.1.1.</w:t>
            </w:r>
            <w:r>
              <w:rPr>
                <w:rFonts w:eastAsiaTheme="minorEastAsia"/>
                <w:noProof/>
                <w:lang w:val="es-NI" w:eastAsia="es-NI"/>
              </w:rPr>
              <w:tab/>
            </w:r>
            <w:r w:rsidRPr="006C7BF4">
              <w:rPr>
                <w:rStyle w:val="Hipervnculo"/>
                <w:rFonts w:ascii="Times New Roman" w:hAnsi="Times New Roman" w:cs="Times New Roman"/>
                <w:b/>
                <w:bCs/>
                <w:noProof/>
              </w:rPr>
              <w:t>Propiedades Físicas</w:t>
            </w:r>
            <w:r>
              <w:rPr>
                <w:noProof/>
                <w:webHidden/>
              </w:rPr>
              <w:tab/>
            </w:r>
            <w:r>
              <w:rPr>
                <w:noProof/>
                <w:webHidden/>
              </w:rPr>
              <w:fldChar w:fldCharType="begin"/>
            </w:r>
            <w:r>
              <w:rPr>
                <w:noProof/>
                <w:webHidden/>
              </w:rPr>
              <w:instrText xml:space="preserve"> PAGEREF _Toc237845232 \h </w:instrText>
            </w:r>
            <w:r>
              <w:rPr>
                <w:noProof/>
                <w:webHidden/>
              </w:rPr>
            </w:r>
            <w:r>
              <w:rPr>
                <w:noProof/>
                <w:webHidden/>
              </w:rPr>
              <w:fldChar w:fldCharType="separate"/>
            </w:r>
            <w:r w:rsidR="001F4233">
              <w:rPr>
                <w:noProof/>
                <w:webHidden/>
              </w:rPr>
              <w:t>16</w:t>
            </w:r>
            <w:r>
              <w:rPr>
                <w:noProof/>
                <w:webHidden/>
              </w:rPr>
              <w:fldChar w:fldCharType="end"/>
            </w:r>
          </w:hyperlink>
        </w:p>
        <w:p w14:paraId="07DE0443" w14:textId="09703768" w:rsidR="00C93982" w:rsidRDefault="00C93982">
          <w:pPr>
            <w:pStyle w:val="TDC3"/>
            <w:tabs>
              <w:tab w:val="left" w:pos="1440"/>
              <w:tab w:val="right" w:leader="dot" w:pos="8828"/>
            </w:tabs>
            <w:rPr>
              <w:rFonts w:eastAsiaTheme="minorEastAsia"/>
              <w:noProof/>
              <w:lang w:val="es-NI" w:eastAsia="es-NI"/>
            </w:rPr>
          </w:pPr>
          <w:hyperlink w:anchor="_Toc237845233" w:history="1">
            <w:r w:rsidRPr="006C7BF4">
              <w:rPr>
                <w:rStyle w:val="Hipervnculo"/>
                <w:rFonts w:ascii="Times New Roman" w:hAnsi="Times New Roman" w:cs="Times New Roman"/>
                <w:b/>
                <w:bCs/>
                <w:noProof/>
              </w:rPr>
              <w:t>6.1.2.</w:t>
            </w:r>
            <w:r>
              <w:rPr>
                <w:rFonts w:eastAsiaTheme="minorEastAsia"/>
                <w:noProof/>
                <w:lang w:val="es-NI" w:eastAsia="es-NI"/>
              </w:rPr>
              <w:tab/>
            </w:r>
            <w:r w:rsidRPr="006C7BF4">
              <w:rPr>
                <w:rStyle w:val="Hipervnculo"/>
                <w:rFonts w:ascii="Times New Roman" w:hAnsi="Times New Roman" w:cs="Times New Roman"/>
                <w:b/>
                <w:bCs/>
                <w:noProof/>
              </w:rPr>
              <w:t>Propiedades Químicas</w:t>
            </w:r>
            <w:r>
              <w:rPr>
                <w:noProof/>
                <w:webHidden/>
              </w:rPr>
              <w:tab/>
            </w:r>
            <w:r>
              <w:rPr>
                <w:noProof/>
                <w:webHidden/>
              </w:rPr>
              <w:fldChar w:fldCharType="begin"/>
            </w:r>
            <w:r>
              <w:rPr>
                <w:noProof/>
                <w:webHidden/>
              </w:rPr>
              <w:instrText xml:space="preserve"> PAGEREF _Toc237845233 \h </w:instrText>
            </w:r>
            <w:r>
              <w:rPr>
                <w:noProof/>
                <w:webHidden/>
              </w:rPr>
            </w:r>
            <w:r>
              <w:rPr>
                <w:noProof/>
                <w:webHidden/>
              </w:rPr>
              <w:fldChar w:fldCharType="separate"/>
            </w:r>
            <w:r w:rsidR="001F4233">
              <w:rPr>
                <w:noProof/>
                <w:webHidden/>
              </w:rPr>
              <w:t>16</w:t>
            </w:r>
            <w:r>
              <w:rPr>
                <w:noProof/>
                <w:webHidden/>
              </w:rPr>
              <w:fldChar w:fldCharType="end"/>
            </w:r>
          </w:hyperlink>
        </w:p>
        <w:p w14:paraId="6B563BEE" w14:textId="731FDBAE" w:rsidR="00C93982" w:rsidRDefault="00C93982">
          <w:pPr>
            <w:pStyle w:val="TDC2"/>
            <w:tabs>
              <w:tab w:val="left" w:pos="960"/>
              <w:tab w:val="right" w:leader="dot" w:pos="8828"/>
            </w:tabs>
            <w:rPr>
              <w:rFonts w:eastAsiaTheme="minorEastAsia"/>
              <w:noProof/>
              <w:lang w:val="es-NI" w:eastAsia="es-NI"/>
            </w:rPr>
          </w:pPr>
          <w:hyperlink w:anchor="_Toc237845234" w:history="1">
            <w:r w:rsidRPr="006C7BF4">
              <w:rPr>
                <w:rStyle w:val="Hipervnculo"/>
                <w:rFonts w:ascii="Times New Roman" w:hAnsi="Times New Roman" w:cs="Times New Roman"/>
                <w:b/>
                <w:bCs/>
                <w:noProof/>
              </w:rPr>
              <w:t>6.2.</w:t>
            </w:r>
            <w:r>
              <w:rPr>
                <w:rFonts w:eastAsiaTheme="minorEastAsia"/>
                <w:noProof/>
                <w:lang w:val="es-NI" w:eastAsia="es-NI"/>
              </w:rPr>
              <w:tab/>
            </w:r>
            <w:r w:rsidRPr="006C7BF4">
              <w:rPr>
                <w:rStyle w:val="Hipervnculo"/>
                <w:rFonts w:ascii="Times New Roman" w:hAnsi="Times New Roman" w:cs="Times New Roman"/>
                <w:b/>
                <w:bCs/>
                <w:noProof/>
              </w:rPr>
              <w:t>Contaminantes en el transporte rural de la leche</w:t>
            </w:r>
            <w:r>
              <w:rPr>
                <w:noProof/>
                <w:webHidden/>
              </w:rPr>
              <w:tab/>
            </w:r>
            <w:r>
              <w:rPr>
                <w:noProof/>
                <w:webHidden/>
              </w:rPr>
              <w:fldChar w:fldCharType="begin"/>
            </w:r>
            <w:r>
              <w:rPr>
                <w:noProof/>
                <w:webHidden/>
              </w:rPr>
              <w:instrText xml:space="preserve"> PAGEREF _Toc237845234 \h </w:instrText>
            </w:r>
            <w:r>
              <w:rPr>
                <w:noProof/>
                <w:webHidden/>
              </w:rPr>
            </w:r>
            <w:r>
              <w:rPr>
                <w:noProof/>
                <w:webHidden/>
              </w:rPr>
              <w:fldChar w:fldCharType="separate"/>
            </w:r>
            <w:r w:rsidR="001F4233">
              <w:rPr>
                <w:noProof/>
                <w:webHidden/>
              </w:rPr>
              <w:t>17</w:t>
            </w:r>
            <w:r>
              <w:rPr>
                <w:noProof/>
                <w:webHidden/>
              </w:rPr>
              <w:fldChar w:fldCharType="end"/>
            </w:r>
          </w:hyperlink>
        </w:p>
        <w:p w14:paraId="6645FF23" w14:textId="0F4BF6DE" w:rsidR="00C93982" w:rsidRDefault="00C93982">
          <w:pPr>
            <w:pStyle w:val="TDC3"/>
            <w:tabs>
              <w:tab w:val="left" w:pos="1440"/>
              <w:tab w:val="right" w:leader="dot" w:pos="8828"/>
            </w:tabs>
            <w:rPr>
              <w:rFonts w:eastAsiaTheme="minorEastAsia"/>
              <w:noProof/>
              <w:lang w:val="es-NI" w:eastAsia="es-NI"/>
            </w:rPr>
          </w:pPr>
          <w:hyperlink w:anchor="_Toc237845235" w:history="1">
            <w:r w:rsidRPr="006C7BF4">
              <w:rPr>
                <w:rStyle w:val="Hipervnculo"/>
                <w:rFonts w:ascii="Times New Roman" w:hAnsi="Times New Roman" w:cs="Times New Roman"/>
                <w:b/>
                <w:bCs/>
                <w:noProof/>
              </w:rPr>
              <w:t>6.2.1.</w:t>
            </w:r>
            <w:r>
              <w:rPr>
                <w:rFonts w:eastAsiaTheme="minorEastAsia"/>
                <w:noProof/>
                <w:lang w:val="es-NI" w:eastAsia="es-NI"/>
              </w:rPr>
              <w:tab/>
            </w:r>
            <w:r w:rsidRPr="006C7BF4">
              <w:rPr>
                <w:rStyle w:val="Hipervnculo"/>
                <w:rFonts w:ascii="Times New Roman" w:hAnsi="Times New Roman" w:cs="Times New Roman"/>
                <w:b/>
                <w:bCs/>
                <w:noProof/>
              </w:rPr>
              <w:t>Contaminantes microbiológicos</w:t>
            </w:r>
            <w:r>
              <w:rPr>
                <w:noProof/>
                <w:webHidden/>
              </w:rPr>
              <w:tab/>
            </w:r>
            <w:r>
              <w:rPr>
                <w:noProof/>
                <w:webHidden/>
              </w:rPr>
              <w:fldChar w:fldCharType="begin"/>
            </w:r>
            <w:r>
              <w:rPr>
                <w:noProof/>
                <w:webHidden/>
              </w:rPr>
              <w:instrText xml:space="preserve"> PAGEREF _Toc237845235 \h </w:instrText>
            </w:r>
            <w:r>
              <w:rPr>
                <w:noProof/>
                <w:webHidden/>
              </w:rPr>
            </w:r>
            <w:r>
              <w:rPr>
                <w:noProof/>
                <w:webHidden/>
              </w:rPr>
              <w:fldChar w:fldCharType="separate"/>
            </w:r>
            <w:r w:rsidR="001F4233">
              <w:rPr>
                <w:noProof/>
                <w:webHidden/>
              </w:rPr>
              <w:t>17</w:t>
            </w:r>
            <w:r>
              <w:rPr>
                <w:noProof/>
                <w:webHidden/>
              </w:rPr>
              <w:fldChar w:fldCharType="end"/>
            </w:r>
          </w:hyperlink>
        </w:p>
        <w:p w14:paraId="2659CE4A" w14:textId="6E4441E4" w:rsidR="00C93982" w:rsidRDefault="00C93982">
          <w:pPr>
            <w:pStyle w:val="TDC3"/>
            <w:tabs>
              <w:tab w:val="left" w:pos="1440"/>
              <w:tab w:val="right" w:leader="dot" w:pos="8828"/>
            </w:tabs>
            <w:rPr>
              <w:rFonts w:eastAsiaTheme="minorEastAsia"/>
              <w:noProof/>
              <w:lang w:val="es-NI" w:eastAsia="es-NI"/>
            </w:rPr>
          </w:pPr>
          <w:hyperlink w:anchor="_Toc237845236" w:history="1">
            <w:r w:rsidRPr="006C7BF4">
              <w:rPr>
                <w:rStyle w:val="Hipervnculo"/>
                <w:rFonts w:ascii="Times New Roman" w:hAnsi="Times New Roman" w:cs="Times New Roman"/>
                <w:b/>
                <w:bCs/>
                <w:noProof/>
              </w:rPr>
              <w:t>6.2.2.</w:t>
            </w:r>
            <w:r>
              <w:rPr>
                <w:rFonts w:eastAsiaTheme="minorEastAsia"/>
                <w:noProof/>
                <w:lang w:val="es-NI" w:eastAsia="es-NI"/>
              </w:rPr>
              <w:tab/>
            </w:r>
            <w:r w:rsidRPr="006C7BF4">
              <w:rPr>
                <w:rStyle w:val="Hipervnculo"/>
                <w:rFonts w:ascii="Times New Roman" w:hAnsi="Times New Roman" w:cs="Times New Roman"/>
                <w:b/>
                <w:bCs/>
                <w:noProof/>
              </w:rPr>
              <w:t>Contaminantes químicos y físicos</w:t>
            </w:r>
            <w:r>
              <w:rPr>
                <w:noProof/>
                <w:webHidden/>
              </w:rPr>
              <w:tab/>
            </w:r>
            <w:r>
              <w:rPr>
                <w:noProof/>
                <w:webHidden/>
              </w:rPr>
              <w:fldChar w:fldCharType="begin"/>
            </w:r>
            <w:r>
              <w:rPr>
                <w:noProof/>
                <w:webHidden/>
              </w:rPr>
              <w:instrText xml:space="preserve"> PAGEREF _Toc237845236 \h </w:instrText>
            </w:r>
            <w:r>
              <w:rPr>
                <w:noProof/>
                <w:webHidden/>
              </w:rPr>
            </w:r>
            <w:r>
              <w:rPr>
                <w:noProof/>
                <w:webHidden/>
              </w:rPr>
              <w:fldChar w:fldCharType="separate"/>
            </w:r>
            <w:r w:rsidR="001F4233">
              <w:rPr>
                <w:noProof/>
                <w:webHidden/>
              </w:rPr>
              <w:t>18</w:t>
            </w:r>
            <w:r>
              <w:rPr>
                <w:noProof/>
                <w:webHidden/>
              </w:rPr>
              <w:fldChar w:fldCharType="end"/>
            </w:r>
          </w:hyperlink>
        </w:p>
        <w:p w14:paraId="5E4BA7ED" w14:textId="6F18CFD4" w:rsidR="00C93982" w:rsidRDefault="00C93982">
          <w:pPr>
            <w:pStyle w:val="TDC2"/>
            <w:tabs>
              <w:tab w:val="left" w:pos="960"/>
              <w:tab w:val="right" w:leader="dot" w:pos="8828"/>
            </w:tabs>
            <w:rPr>
              <w:rFonts w:eastAsiaTheme="minorEastAsia"/>
              <w:noProof/>
              <w:lang w:val="es-NI" w:eastAsia="es-NI"/>
            </w:rPr>
          </w:pPr>
          <w:hyperlink w:anchor="_Toc237845237" w:history="1">
            <w:r w:rsidRPr="006C7BF4">
              <w:rPr>
                <w:rStyle w:val="Hipervnculo"/>
                <w:rFonts w:ascii="Times New Roman" w:hAnsi="Times New Roman" w:cs="Times New Roman"/>
                <w:b/>
                <w:bCs/>
                <w:noProof/>
              </w:rPr>
              <w:t>6.3.</w:t>
            </w:r>
            <w:r>
              <w:rPr>
                <w:rFonts w:eastAsiaTheme="minorEastAsia"/>
                <w:noProof/>
                <w:lang w:val="es-NI" w:eastAsia="es-NI"/>
              </w:rPr>
              <w:tab/>
            </w:r>
            <w:r w:rsidRPr="006C7BF4">
              <w:rPr>
                <w:rStyle w:val="Hipervnculo"/>
                <w:rFonts w:ascii="Times New Roman" w:hAnsi="Times New Roman" w:cs="Times New Roman"/>
                <w:b/>
                <w:bCs/>
                <w:noProof/>
              </w:rPr>
              <w:t>Buenas Prácticas Pecuarias (BPP)</w:t>
            </w:r>
            <w:r>
              <w:rPr>
                <w:noProof/>
                <w:webHidden/>
              </w:rPr>
              <w:tab/>
            </w:r>
            <w:r>
              <w:rPr>
                <w:noProof/>
                <w:webHidden/>
              </w:rPr>
              <w:fldChar w:fldCharType="begin"/>
            </w:r>
            <w:r>
              <w:rPr>
                <w:noProof/>
                <w:webHidden/>
              </w:rPr>
              <w:instrText xml:space="preserve"> PAGEREF _Toc237845237 \h </w:instrText>
            </w:r>
            <w:r>
              <w:rPr>
                <w:noProof/>
                <w:webHidden/>
              </w:rPr>
            </w:r>
            <w:r>
              <w:rPr>
                <w:noProof/>
                <w:webHidden/>
              </w:rPr>
              <w:fldChar w:fldCharType="separate"/>
            </w:r>
            <w:r w:rsidR="001F4233">
              <w:rPr>
                <w:noProof/>
                <w:webHidden/>
              </w:rPr>
              <w:t>19</w:t>
            </w:r>
            <w:r>
              <w:rPr>
                <w:noProof/>
                <w:webHidden/>
              </w:rPr>
              <w:fldChar w:fldCharType="end"/>
            </w:r>
          </w:hyperlink>
        </w:p>
        <w:p w14:paraId="17760E09" w14:textId="186096A6" w:rsidR="00C93982" w:rsidRDefault="00C93982">
          <w:pPr>
            <w:pStyle w:val="TDC2"/>
            <w:tabs>
              <w:tab w:val="left" w:pos="960"/>
              <w:tab w:val="right" w:leader="dot" w:pos="8828"/>
            </w:tabs>
            <w:rPr>
              <w:rFonts w:eastAsiaTheme="minorEastAsia"/>
              <w:noProof/>
              <w:lang w:val="es-NI" w:eastAsia="es-NI"/>
            </w:rPr>
          </w:pPr>
          <w:hyperlink w:anchor="_Toc237845238" w:history="1">
            <w:r w:rsidRPr="006C7BF4">
              <w:rPr>
                <w:rStyle w:val="Hipervnculo"/>
                <w:rFonts w:ascii="Times New Roman" w:hAnsi="Times New Roman" w:cs="Times New Roman"/>
                <w:b/>
                <w:bCs/>
                <w:noProof/>
              </w:rPr>
              <w:t>6.4.</w:t>
            </w:r>
            <w:r>
              <w:rPr>
                <w:rFonts w:eastAsiaTheme="minorEastAsia"/>
                <w:noProof/>
                <w:lang w:val="es-NI" w:eastAsia="es-NI"/>
              </w:rPr>
              <w:tab/>
            </w:r>
            <w:r w:rsidRPr="006C7BF4">
              <w:rPr>
                <w:rStyle w:val="Hipervnculo"/>
                <w:rFonts w:ascii="Times New Roman" w:hAnsi="Times New Roman" w:cs="Times New Roman"/>
                <w:b/>
                <w:bCs/>
                <w:noProof/>
              </w:rPr>
              <w:t>Trazabilidad: El Enlace de la Cadena de Suministro</w:t>
            </w:r>
            <w:r>
              <w:rPr>
                <w:noProof/>
                <w:webHidden/>
              </w:rPr>
              <w:tab/>
            </w:r>
            <w:r>
              <w:rPr>
                <w:noProof/>
                <w:webHidden/>
              </w:rPr>
              <w:fldChar w:fldCharType="begin"/>
            </w:r>
            <w:r>
              <w:rPr>
                <w:noProof/>
                <w:webHidden/>
              </w:rPr>
              <w:instrText xml:space="preserve"> PAGEREF _Toc237845238 \h </w:instrText>
            </w:r>
            <w:r>
              <w:rPr>
                <w:noProof/>
                <w:webHidden/>
              </w:rPr>
            </w:r>
            <w:r>
              <w:rPr>
                <w:noProof/>
                <w:webHidden/>
              </w:rPr>
              <w:fldChar w:fldCharType="separate"/>
            </w:r>
            <w:r w:rsidR="001F4233">
              <w:rPr>
                <w:noProof/>
                <w:webHidden/>
              </w:rPr>
              <w:t>19</w:t>
            </w:r>
            <w:r>
              <w:rPr>
                <w:noProof/>
                <w:webHidden/>
              </w:rPr>
              <w:fldChar w:fldCharType="end"/>
            </w:r>
          </w:hyperlink>
        </w:p>
        <w:p w14:paraId="27052811" w14:textId="68119902" w:rsidR="00C93982" w:rsidRDefault="00C93982">
          <w:pPr>
            <w:pStyle w:val="TDC2"/>
            <w:tabs>
              <w:tab w:val="left" w:pos="960"/>
              <w:tab w:val="right" w:leader="dot" w:pos="8828"/>
            </w:tabs>
            <w:rPr>
              <w:rFonts w:eastAsiaTheme="minorEastAsia"/>
              <w:noProof/>
              <w:lang w:val="es-NI" w:eastAsia="es-NI"/>
            </w:rPr>
          </w:pPr>
          <w:hyperlink w:anchor="_Toc237845239" w:history="1">
            <w:r w:rsidRPr="006C7BF4">
              <w:rPr>
                <w:rStyle w:val="Hipervnculo"/>
                <w:rFonts w:ascii="Times New Roman" w:hAnsi="Times New Roman" w:cs="Times New Roman"/>
                <w:b/>
                <w:bCs/>
                <w:noProof/>
              </w:rPr>
              <w:t>6.5.</w:t>
            </w:r>
            <w:r>
              <w:rPr>
                <w:rFonts w:eastAsiaTheme="minorEastAsia"/>
                <w:noProof/>
                <w:lang w:val="es-NI" w:eastAsia="es-NI"/>
              </w:rPr>
              <w:tab/>
            </w:r>
            <w:r w:rsidRPr="006C7BF4">
              <w:rPr>
                <w:rStyle w:val="Hipervnculo"/>
                <w:rFonts w:ascii="Times New Roman" w:hAnsi="Times New Roman" w:cs="Times New Roman"/>
                <w:b/>
                <w:bCs/>
                <w:noProof/>
              </w:rPr>
              <w:t>Tipos de plaguicidas</w:t>
            </w:r>
            <w:r>
              <w:rPr>
                <w:noProof/>
                <w:webHidden/>
              </w:rPr>
              <w:tab/>
            </w:r>
            <w:r>
              <w:rPr>
                <w:noProof/>
                <w:webHidden/>
              </w:rPr>
              <w:fldChar w:fldCharType="begin"/>
            </w:r>
            <w:r>
              <w:rPr>
                <w:noProof/>
                <w:webHidden/>
              </w:rPr>
              <w:instrText xml:space="preserve"> PAGEREF _Toc237845239 \h </w:instrText>
            </w:r>
            <w:r>
              <w:rPr>
                <w:noProof/>
                <w:webHidden/>
              </w:rPr>
            </w:r>
            <w:r>
              <w:rPr>
                <w:noProof/>
                <w:webHidden/>
              </w:rPr>
              <w:fldChar w:fldCharType="separate"/>
            </w:r>
            <w:r w:rsidR="001F4233">
              <w:rPr>
                <w:noProof/>
                <w:webHidden/>
              </w:rPr>
              <w:t>19</w:t>
            </w:r>
            <w:r>
              <w:rPr>
                <w:noProof/>
                <w:webHidden/>
              </w:rPr>
              <w:fldChar w:fldCharType="end"/>
            </w:r>
          </w:hyperlink>
        </w:p>
        <w:p w14:paraId="0BDEE1E1" w14:textId="3F89C1DF" w:rsidR="00C93982" w:rsidRDefault="00C93982">
          <w:pPr>
            <w:pStyle w:val="TDC2"/>
            <w:tabs>
              <w:tab w:val="left" w:pos="960"/>
              <w:tab w:val="right" w:leader="dot" w:pos="8828"/>
            </w:tabs>
            <w:rPr>
              <w:rFonts w:eastAsiaTheme="minorEastAsia"/>
              <w:noProof/>
              <w:lang w:val="es-NI" w:eastAsia="es-NI"/>
            </w:rPr>
          </w:pPr>
          <w:hyperlink w:anchor="_Toc237845240" w:history="1">
            <w:r w:rsidRPr="006C7BF4">
              <w:rPr>
                <w:rStyle w:val="Hipervnculo"/>
                <w:rFonts w:ascii="Times New Roman" w:hAnsi="Times New Roman" w:cs="Times New Roman"/>
                <w:b/>
                <w:bCs/>
                <w:noProof/>
              </w:rPr>
              <w:t>6.6.</w:t>
            </w:r>
            <w:r>
              <w:rPr>
                <w:rFonts w:eastAsiaTheme="minorEastAsia"/>
                <w:noProof/>
                <w:lang w:val="es-NI" w:eastAsia="es-NI"/>
              </w:rPr>
              <w:tab/>
            </w:r>
            <w:r w:rsidRPr="006C7BF4">
              <w:rPr>
                <w:rStyle w:val="Hipervnculo"/>
                <w:rFonts w:ascii="Times New Roman" w:hAnsi="Times New Roman" w:cs="Times New Roman"/>
                <w:b/>
                <w:bCs/>
                <w:noProof/>
              </w:rPr>
              <w:t>Riesgos asociados al uso de envases de Glifosato en Lácteos</w:t>
            </w:r>
            <w:r>
              <w:rPr>
                <w:noProof/>
                <w:webHidden/>
              </w:rPr>
              <w:tab/>
            </w:r>
            <w:r>
              <w:rPr>
                <w:noProof/>
                <w:webHidden/>
              </w:rPr>
              <w:fldChar w:fldCharType="begin"/>
            </w:r>
            <w:r>
              <w:rPr>
                <w:noProof/>
                <w:webHidden/>
              </w:rPr>
              <w:instrText xml:space="preserve"> PAGEREF _Toc237845240 \h </w:instrText>
            </w:r>
            <w:r>
              <w:rPr>
                <w:noProof/>
                <w:webHidden/>
              </w:rPr>
            </w:r>
            <w:r>
              <w:rPr>
                <w:noProof/>
                <w:webHidden/>
              </w:rPr>
              <w:fldChar w:fldCharType="separate"/>
            </w:r>
            <w:r w:rsidR="001F4233">
              <w:rPr>
                <w:noProof/>
                <w:webHidden/>
              </w:rPr>
              <w:t>20</w:t>
            </w:r>
            <w:r>
              <w:rPr>
                <w:noProof/>
                <w:webHidden/>
              </w:rPr>
              <w:fldChar w:fldCharType="end"/>
            </w:r>
          </w:hyperlink>
        </w:p>
        <w:p w14:paraId="008C3614" w14:textId="6DB9E560" w:rsidR="00C93982" w:rsidRDefault="00C93982">
          <w:pPr>
            <w:pStyle w:val="TDC3"/>
            <w:tabs>
              <w:tab w:val="left" w:pos="1440"/>
              <w:tab w:val="right" w:leader="dot" w:pos="8828"/>
            </w:tabs>
            <w:rPr>
              <w:rFonts w:eastAsiaTheme="minorEastAsia"/>
              <w:noProof/>
              <w:lang w:val="es-NI" w:eastAsia="es-NI"/>
            </w:rPr>
          </w:pPr>
          <w:hyperlink w:anchor="_Toc237845241" w:history="1">
            <w:r w:rsidRPr="006C7BF4">
              <w:rPr>
                <w:rStyle w:val="Hipervnculo"/>
                <w:rFonts w:ascii="Times New Roman" w:hAnsi="Times New Roman" w:cs="Times New Roman"/>
                <w:b/>
                <w:bCs/>
                <w:noProof/>
              </w:rPr>
              <w:t>6.6.1.</w:t>
            </w:r>
            <w:r>
              <w:rPr>
                <w:rFonts w:eastAsiaTheme="minorEastAsia"/>
                <w:noProof/>
                <w:lang w:val="es-NI" w:eastAsia="es-NI"/>
              </w:rPr>
              <w:tab/>
            </w:r>
            <w:r w:rsidRPr="006C7BF4">
              <w:rPr>
                <w:rStyle w:val="Hipervnculo"/>
                <w:rFonts w:ascii="Times New Roman" w:hAnsi="Times New Roman" w:cs="Times New Roman"/>
                <w:b/>
                <w:bCs/>
                <w:noProof/>
              </w:rPr>
              <w:t>Normativas y Buenas Prácticas Ganaderas (BPG)</w:t>
            </w:r>
            <w:r>
              <w:rPr>
                <w:noProof/>
                <w:webHidden/>
              </w:rPr>
              <w:tab/>
            </w:r>
            <w:r>
              <w:rPr>
                <w:noProof/>
                <w:webHidden/>
              </w:rPr>
              <w:fldChar w:fldCharType="begin"/>
            </w:r>
            <w:r>
              <w:rPr>
                <w:noProof/>
                <w:webHidden/>
              </w:rPr>
              <w:instrText xml:space="preserve"> PAGEREF _Toc237845241 \h </w:instrText>
            </w:r>
            <w:r>
              <w:rPr>
                <w:noProof/>
                <w:webHidden/>
              </w:rPr>
            </w:r>
            <w:r>
              <w:rPr>
                <w:noProof/>
                <w:webHidden/>
              </w:rPr>
              <w:fldChar w:fldCharType="separate"/>
            </w:r>
            <w:r w:rsidR="001F4233">
              <w:rPr>
                <w:noProof/>
                <w:webHidden/>
              </w:rPr>
              <w:t>21</w:t>
            </w:r>
            <w:r>
              <w:rPr>
                <w:noProof/>
                <w:webHidden/>
              </w:rPr>
              <w:fldChar w:fldCharType="end"/>
            </w:r>
          </w:hyperlink>
        </w:p>
        <w:p w14:paraId="1E035FBB" w14:textId="422292D0" w:rsidR="00C93982" w:rsidRDefault="00C93982">
          <w:pPr>
            <w:pStyle w:val="TDC1"/>
            <w:rPr>
              <w:rFonts w:eastAsiaTheme="minorEastAsia"/>
              <w:noProof/>
              <w:lang w:val="es-NI" w:eastAsia="es-NI"/>
            </w:rPr>
          </w:pPr>
          <w:hyperlink w:anchor="_Toc237845242" w:history="1">
            <w:r w:rsidRPr="006C7BF4">
              <w:rPr>
                <w:rStyle w:val="Hipervnculo"/>
                <w:rFonts w:ascii="Times New Roman" w:hAnsi="Times New Roman" w:cs="Times New Roman"/>
                <w:b/>
                <w:bCs/>
                <w:noProof/>
              </w:rPr>
              <w:t>VII.</w:t>
            </w:r>
            <w:r>
              <w:rPr>
                <w:rFonts w:eastAsiaTheme="minorEastAsia"/>
                <w:noProof/>
                <w:lang w:val="es-NI" w:eastAsia="es-NI"/>
              </w:rPr>
              <w:tab/>
            </w:r>
            <w:r w:rsidRPr="006C7BF4">
              <w:rPr>
                <w:rStyle w:val="Hipervnculo"/>
                <w:rFonts w:ascii="Times New Roman" w:hAnsi="Times New Roman" w:cs="Times New Roman"/>
                <w:b/>
                <w:bCs/>
                <w:noProof/>
              </w:rPr>
              <w:t>HIPÓTESIS</w:t>
            </w:r>
            <w:r>
              <w:rPr>
                <w:noProof/>
                <w:webHidden/>
              </w:rPr>
              <w:tab/>
            </w:r>
            <w:r>
              <w:rPr>
                <w:noProof/>
                <w:webHidden/>
              </w:rPr>
              <w:fldChar w:fldCharType="begin"/>
            </w:r>
            <w:r>
              <w:rPr>
                <w:noProof/>
                <w:webHidden/>
              </w:rPr>
              <w:instrText xml:space="preserve"> PAGEREF _Toc237845242 \h </w:instrText>
            </w:r>
            <w:r>
              <w:rPr>
                <w:noProof/>
                <w:webHidden/>
              </w:rPr>
            </w:r>
            <w:r>
              <w:rPr>
                <w:noProof/>
                <w:webHidden/>
              </w:rPr>
              <w:fldChar w:fldCharType="separate"/>
            </w:r>
            <w:r w:rsidR="001F4233">
              <w:rPr>
                <w:noProof/>
                <w:webHidden/>
              </w:rPr>
              <w:t>21</w:t>
            </w:r>
            <w:r>
              <w:rPr>
                <w:noProof/>
                <w:webHidden/>
              </w:rPr>
              <w:fldChar w:fldCharType="end"/>
            </w:r>
          </w:hyperlink>
        </w:p>
        <w:p w14:paraId="027C40D6" w14:textId="62A46126" w:rsidR="00C93982" w:rsidRDefault="00C93982">
          <w:pPr>
            <w:pStyle w:val="TDC1"/>
            <w:rPr>
              <w:rFonts w:eastAsiaTheme="minorEastAsia"/>
              <w:noProof/>
              <w:lang w:val="es-NI" w:eastAsia="es-NI"/>
            </w:rPr>
          </w:pPr>
          <w:hyperlink w:anchor="_Toc237845243" w:history="1">
            <w:r w:rsidRPr="006C7BF4">
              <w:rPr>
                <w:rStyle w:val="Hipervnculo"/>
                <w:rFonts w:ascii="Times New Roman" w:hAnsi="Times New Roman" w:cs="Times New Roman"/>
                <w:b/>
                <w:bCs/>
                <w:noProof/>
              </w:rPr>
              <w:t>VIII. DISEÑO METODOLÓGICO</w:t>
            </w:r>
            <w:r>
              <w:rPr>
                <w:noProof/>
                <w:webHidden/>
              </w:rPr>
              <w:tab/>
            </w:r>
            <w:r>
              <w:rPr>
                <w:noProof/>
                <w:webHidden/>
              </w:rPr>
              <w:fldChar w:fldCharType="begin"/>
            </w:r>
            <w:r>
              <w:rPr>
                <w:noProof/>
                <w:webHidden/>
              </w:rPr>
              <w:instrText xml:space="preserve"> PAGEREF _Toc237845243 \h </w:instrText>
            </w:r>
            <w:r>
              <w:rPr>
                <w:noProof/>
                <w:webHidden/>
              </w:rPr>
            </w:r>
            <w:r>
              <w:rPr>
                <w:noProof/>
                <w:webHidden/>
              </w:rPr>
              <w:fldChar w:fldCharType="separate"/>
            </w:r>
            <w:r w:rsidR="001F4233">
              <w:rPr>
                <w:noProof/>
                <w:webHidden/>
              </w:rPr>
              <w:t>22</w:t>
            </w:r>
            <w:r>
              <w:rPr>
                <w:noProof/>
                <w:webHidden/>
              </w:rPr>
              <w:fldChar w:fldCharType="end"/>
            </w:r>
          </w:hyperlink>
        </w:p>
        <w:p w14:paraId="73CFFDAF" w14:textId="64025C21" w:rsidR="00C93982" w:rsidRDefault="00C93982">
          <w:pPr>
            <w:pStyle w:val="TDC2"/>
            <w:tabs>
              <w:tab w:val="right" w:leader="dot" w:pos="8828"/>
            </w:tabs>
            <w:rPr>
              <w:rFonts w:eastAsiaTheme="minorEastAsia"/>
              <w:noProof/>
              <w:lang w:val="es-NI" w:eastAsia="es-NI"/>
            </w:rPr>
          </w:pPr>
          <w:hyperlink w:anchor="_Toc237845244" w:history="1">
            <w:r w:rsidRPr="006C7BF4">
              <w:rPr>
                <w:rStyle w:val="Hipervnculo"/>
                <w:rFonts w:ascii="Times New Roman" w:hAnsi="Times New Roman" w:cs="Times New Roman"/>
                <w:b/>
                <w:bCs/>
                <w:noProof/>
              </w:rPr>
              <w:t>8.1. Enfoque y Tipo de Investigación</w:t>
            </w:r>
            <w:r>
              <w:rPr>
                <w:noProof/>
                <w:webHidden/>
              </w:rPr>
              <w:tab/>
            </w:r>
            <w:r>
              <w:rPr>
                <w:noProof/>
                <w:webHidden/>
              </w:rPr>
              <w:fldChar w:fldCharType="begin"/>
            </w:r>
            <w:r>
              <w:rPr>
                <w:noProof/>
                <w:webHidden/>
              </w:rPr>
              <w:instrText xml:space="preserve"> PAGEREF _Toc237845244 \h </w:instrText>
            </w:r>
            <w:r>
              <w:rPr>
                <w:noProof/>
                <w:webHidden/>
              </w:rPr>
            </w:r>
            <w:r>
              <w:rPr>
                <w:noProof/>
                <w:webHidden/>
              </w:rPr>
              <w:fldChar w:fldCharType="separate"/>
            </w:r>
            <w:r w:rsidR="001F4233">
              <w:rPr>
                <w:noProof/>
                <w:webHidden/>
              </w:rPr>
              <w:t>22</w:t>
            </w:r>
            <w:r>
              <w:rPr>
                <w:noProof/>
                <w:webHidden/>
              </w:rPr>
              <w:fldChar w:fldCharType="end"/>
            </w:r>
          </w:hyperlink>
        </w:p>
        <w:p w14:paraId="0D442405" w14:textId="01BE75D0" w:rsidR="00C93982" w:rsidRDefault="00C93982">
          <w:pPr>
            <w:pStyle w:val="TDC2"/>
            <w:tabs>
              <w:tab w:val="right" w:leader="dot" w:pos="8828"/>
            </w:tabs>
            <w:rPr>
              <w:rFonts w:eastAsiaTheme="minorEastAsia"/>
              <w:noProof/>
              <w:lang w:val="es-NI" w:eastAsia="es-NI"/>
            </w:rPr>
          </w:pPr>
          <w:hyperlink w:anchor="_Toc237845245" w:history="1">
            <w:r w:rsidRPr="006C7BF4">
              <w:rPr>
                <w:rStyle w:val="Hipervnculo"/>
                <w:rFonts w:ascii="Times New Roman" w:hAnsi="Times New Roman" w:cs="Times New Roman"/>
                <w:b/>
                <w:bCs/>
                <w:noProof/>
              </w:rPr>
              <w:t>8.2. Población y Muestra</w:t>
            </w:r>
            <w:r>
              <w:rPr>
                <w:noProof/>
                <w:webHidden/>
              </w:rPr>
              <w:tab/>
            </w:r>
            <w:r>
              <w:rPr>
                <w:noProof/>
                <w:webHidden/>
              </w:rPr>
              <w:fldChar w:fldCharType="begin"/>
            </w:r>
            <w:r>
              <w:rPr>
                <w:noProof/>
                <w:webHidden/>
              </w:rPr>
              <w:instrText xml:space="preserve"> PAGEREF _Toc237845245 \h </w:instrText>
            </w:r>
            <w:r>
              <w:rPr>
                <w:noProof/>
                <w:webHidden/>
              </w:rPr>
            </w:r>
            <w:r>
              <w:rPr>
                <w:noProof/>
                <w:webHidden/>
              </w:rPr>
              <w:fldChar w:fldCharType="separate"/>
            </w:r>
            <w:r w:rsidR="001F4233">
              <w:rPr>
                <w:noProof/>
                <w:webHidden/>
              </w:rPr>
              <w:t>22</w:t>
            </w:r>
            <w:r>
              <w:rPr>
                <w:noProof/>
                <w:webHidden/>
              </w:rPr>
              <w:fldChar w:fldCharType="end"/>
            </w:r>
          </w:hyperlink>
        </w:p>
        <w:p w14:paraId="0A2682F3" w14:textId="447600A0" w:rsidR="00C93982" w:rsidRDefault="00C93982">
          <w:pPr>
            <w:pStyle w:val="TDC2"/>
            <w:tabs>
              <w:tab w:val="right" w:leader="dot" w:pos="8828"/>
            </w:tabs>
            <w:rPr>
              <w:rFonts w:eastAsiaTheme="minorEastAsia"/>
              <w:noProof/>
              <w:lang w:val="es-NI" w:eastAsia="es-NI"/>
            </w:rPr>
          </w:pPr>
          <w:hyperlink w:anchor="_Toc237845246" w:history="1">
            <w:r w:rsidRPr="006C7BF4">
              <w:rPr>
                <w:rStyle w:val="Hipervnculo"/>
                <w:rFonts w:ascii="Times New Roman" w:hAnsi="Times New Roman" w:cs="Times New Roman"/>
                <w:b/>
                <w:bCs/>
                <w:noProof/>
              </w:rPr>
              <w:t>8.3. Técnicas de Recolección de Datos</w:t>
            </w:r>
            <w:r>
              <w:rPr>
                <w:noProof/>
                <w:webHidden/>
              </w:rPr>
              <w:tab/>
            </w:r>
            <w:r>
              <w:rPr>
                <w:noProof/>
                <w:webHidden/>
              </w:rPr>
              <w:fldChar w:fldCharType="begin"/>
            </w:r>
            <w:r>
              <w:rPr>
                <w:noProof/>
                <w:webHidden/>
              </w:rPr>
              <w:instrText xml:space="preserve"> PAGEREF _Toc237845246 \h </w:instrText>
            </w:r>
            <w:r>
              <w:rPr>
                <w:noProof/>
                <w:webHidden/>
              </w:rPr>
            </w:r>
            <w:r>
              <w:rPr>
                <w:noProof/>
                <w:webHidden/>
              </w:rPr>
              <w:fldChar w:fldCharType="separate"/>
            </w:r>
            <w:r w:rsidR="001F4233">
              <w:rPr>
                <w:noProof/>
                <w:webHidden/>
              </w:rPr>
              <w:t>23</w:t>
            </w:r>
            <w:r>
              <w:rPr>
                <w:noProof/>
                <w:webHidden/>
              </w:rPr>
              <w:fldChar w:fldCharType="end"/>
            </w:r>
          </w:hyperlink>
        </w:p>
        <w:p w14:paraId="027A616C" w14:textId="4BFDA03E" w:rsidR="00C93982" w:rsidRDefault="00C93982">
          <w:pPr>
            <w:pStyle w:val="TDC2"/>
            <w:tabs>
              <w:tab w:val="right" w:leader="dot" w:pos="8828"/>
            </w:tabs>
            <w:rPr>
              <w:rFonts w:eastAsiaTheme="minorEastAsia"/>
              <w:noProof/>
              <w:lang w:val="es-NI" w:eastAsia="es-NI"/>
            </w:rPr>
          </w:pPr>
          <w:hyperlink w:anchor="_Toc237845247" w:history="1">
            <w:r w:rsidRPr="006C7BF4">
              <w:rPr>
                <w:rStyle w:val="Hipervnculo"/>
                <w:rFonts w:ascii="Times New Roman" w:hAnsi="Times New Roman" w:cs="Times New Roman"/>
                <w:b/>
                <w:bCs/>
                <w:noProof/>
              </w:rPr>
              <w:t>8.4. Plan de Análisis de Datos</w:t>
            </w:r>
            <w:r>
              <w:rPr>
                <w:noProof/>
                <w:webHidden/>
              </w:rPr>
              <w:tab/>
            </w:r>
            <w:r>
              <w:rPr>
                <w:noProof/>
                <w:webHidden/>
              </w:rPr>
              <w:fldChar w:fldCharType="begin"/>
            </w:r>
            <w:r>
              <w:rPr>
                <w:noProof/>
                <w:webHidden/>
              </w:rPr>
              <w:instrText xml:space="preserve"> PAGEREF _Toc237845247 \h </w:instrText>
            </w:r>
            <w:r>
              <w:rPr>
                <w:noProof/>
                <w:webHidden/>
              </w:rPr>
            </w:r>
            <w:r>
              <w:rPr>
                <w:noProof/>
                <w:webHidden/>
              </w:rPr>
              <w:fldChar w:fldCharType="separate"/>
            </w:r>
            <w:r w:rsidR="001F4233">
              <w:rPr>
                <w:noProof/>
                <w:webHidden/>
              </w:rPr>
              <w:t>23</w:t>
            </w:r>
            <w:r>
              <w:rPr>
                <w:noProof/>
                <w:webHidden/>
              </w:rPr>
              <w:fldChar w:fldCharType="end"/>
            </w:r>
          </w:hyperlink>
        </w:p>
        <w:p w14:paraId="2BF8281B" w14:textId="0669E252" w:rsidR="00C93982" w:rsidRDefault="00C93982">
          <w:pPr>
            <w:pStyle w:val="TDC1"/>
            <w:rPr>
              <w:rFonts w:eastAsiaTheme="minorEastAsia"/>
              <w:noProof/>
              <w:lang w:val="es-NI" w:eastAsia="es-NI"/>
            </w:rPr>
          </w:pPr>
          <w:hyperlink w:anchor="_Toc237845248" w:history="1">
            <w:r w:rsidRPr="006C7BF4">
              <w:rPr>
                <w:rStyle w:val="Hipervnculo"/>
                <w:rFonts w:ascii="Times New Roman" w:hAnsi="Times New Roman" w:cs="Times New Roman"/>
                <w:b/>
                <w:bCs/>
                <w:noProof/>
              </w:rPr>
              <w:t>IX. RESULTADOS</w:t>
            </w:r>
            <w:r>
              <w:rPr>
                <w:noProof/>
                <w:webHidden/>
              </w:rPr>
              <w:tab/>
            </w:r>
            <w:r>
              <w:rPr>
                <w:noProof/>
                <w:webHidden/>
              </w:rPr>
              <w:fldChar w:fldCharType="begin"/>
            </w:r>
            <w:r>
              <w:rPr>
                <w:noProof/>
                <w:webHidden/>
              </w:rPr>
              <w:instrText xml:space="preserve"> PAGEREF _Toc237845248 \h </w:instrText>
            </w:r>
            <w:r>
              <w:rPr>
                <w:noProof/>
                <w:webHidden/>
              </w:rPr>
            </w:r>
            <w:r>
              <w:rPr>
                <w:noProof/>
                <w:webHidden/>
              </w:rPr>
              <w:fldChar w:fldCharType="separate"/>
            </w:r>
            <w:r w:rsidR="001F4233">
              <w:rPr>
                <w:noProof/>
                <w:webHidden/>
              </w:rPr>
              <w:t>26</w:t>
            </w:r>
            <w:r>
              <w:rPr>
                <w:noProof/>
                <w:webHidden/>
              </w:rPr>
              <w:fldChar w:fldCharType="end"/>
            </w:r>
          </w:hyperlink>
        </w:p>
        <w:p w14:paraId="6A274C4E" w14:textId="7C39976C" w:rsidR="00C93982" w:rsidRDefault="00C93982">
          <w:pPr>
            <w:pStyle w:val="TDC2"/>
            <w:tabs>
              <w:tab w:val="right" w:leader="dot" w:pos="8828"/>
            </w:tabs>
            <w:rPr>
              <w:rFonts w:eastAsiaTheme="minorEastAsia"/>
              <w:noProof/>
              <w:lang w:val="es-NI" w:eastAsia="es-NI"/>
            </w:rPr>
          </w:pPr>
          <w:hyperlink w:anchor="_Toc237845249" w:history="1">
            <w:r w:rsidRPr="006C7BF4">
              <w:rPr>
                <w:rStyle w:val="Hipervnculo"/>
                <w:rFonts w:ascii="Times New Roman" w:eastAsia="MS Mincho" w:hAnsi="Times New Roman" w:cs="Times New Roman"/>
                <w:b/>
                <w:bCs/>
                <w:noProof/>
              </w:rPr>
              <w:t>9.1.  Caracterización de recipientes de ordeño y estratificación Tecnológica</w:t>
            </w:r>
            <w:r>
              <w:rPr>
                <w:noProof/>
                <w:webHidden/>
              </w:rPr>
              <w:tab/>
            </w:r>
            <w:r>
              <w:rPr>
                <w:noProof/>
                <w:webHidden/>
              </w:rPr>
              <w:fldChar w:fldCharType="begin"/>
            </w:r>
            <w:r>
              <w:rPr>
                <w:noProof/>
                <w:webHidden/>
              </w:rPr>
              <w:instrText xml:space="preserve"> PAGEREF _Toc237845249 \h </w:instrText>
            </w:r>
            <w:r>
              <w:rPr>
                <w:noProof/>
                <w:webHidden/>
              </w:rPr>
            </w:r>
            <w:r>
              <w:rPr>
                <w:noProof/>
                <w:webHidden/>
              </w:rPr>
              <w:fldChar w:fldCharType="separate"/>
            </w:r>
            <w:r w:rsidR="001F4233">
              <w:rPr>
                <w:noProof/>
                <w:webHidden/>
              </w:rPr>
              <w:t>26</w:t>
            </w:r>
            <w:r>
              <w:rPr>
                <w:noProof/>
                <w:webHidden/>
              </w:rPr>
              <w:fldChar w:fldCharType="end"/>
            </w:r>
          </w:hyperlink>
        </w:p>
        <w:p w14:paraId="00A73B89" w14:textId="00A93956" w:rsidR="00C93982" w:rsidRDefault="00C93982">
          <w:pPr>
            <w:pStyle w:val="TDC2"/>
            <w:tabs>
              <w:tab w:val="right" w:leader="dot" w:pos="8828"/>
            </w:tabs>
            <w:rPr>
              <w:rFonts w:eastAsiaTheme="minorEastAsia"/>
              <w:noProof/>
              <w:lang w:val="es-NI" w:eastAsia="es-NI"/>
            </w:rPr>
          </w:pPr>
          <w:hyperlink w:anchor="_Toc237845250" w:history="1">
            <w:r w:rsidRPr="006C7BF4">
              <w:rPr>
                <w:rStyle w:val="Hipervnculo"/>
                <w:rFonts w:ascii="Times New Roman" w:eastAsia="MS Mincho" w:hAnsi="Times New Roman" w:cs="Times New Roman"/>
                <w:b/>
                <w:bCs/>
                <w:noProof/>
              </w:rPr>
              <w:t>9.2. Análisis del Riesgo de Contaminación Química por Procedencia de Envases</w:t>
            </w:r>
            <w:r>
              <w:rPr>
                <w:noProof/>
                <w:webHidden/>
              </w:rPr>
              <w:tab/>
            </w:r>
            <w:r>
              <w:rPr>
                <w:noProof/>
                <w:webHidden/>
              </w:rPr>
              <w:fldChar w:fldCharType="begin"/>
            </w:r>
            <w:r>
              <w:rPr>
                <w:noProof/>
                <w:webHidden/>
              </w:rPr>
              <w:instrText xml:space="preserve"> PAGEREF _Toc237845250 \h </w:instrText>
            </w:r>
            <w:r>
              <w:rPr>
                <w:noProof/>
                <w:webHidden/>
              </w:rPr>
            </w:r>
            <w:r>
              <w:rPr>
                <w:noProof/>
                <w:webHidden/>
              </w:rPr>
              <w:fldChar w:fldCharType="separate"/>
            </w:r>
            <w:r w:rsidR="001F4233">
              <w:rPr>
                <w:noProof/>
                <w:webHidden/>
              </w:rPr>
              <w:t>27</w:t>
            </w:r>
            <w:r>
              <w:rPr>
                <w:noProof/>
                <w:webHidden/>
              </w:rPr>
              <w:fldChar w:fldCharType="end"/>
            </w:r>
          </w:hyperlink>
        </w:p>
        <w:p w14:paraId="2AA3992A" w14:textId="3851DE8C" w:rsidR="00C93982" w:rsidRDefault="00C93982">
          <w:pPr>
            <w:pStyle w:val="TDC2"/>
            <w:tabs>
              <w:tab w:val="right" w:leader="dot" w:pos="8828"/>
            </w:tabs>
            <w:rPr>
              <w:rFonts w:eastAsiaTheme="minorEastAsia"/>
              <w:noProof/>
              <w:lang w:val="es-NI" w:eastAsia="es-NI"/>
            </w:rPr>
          </w:pPr>
          <w:hyperlink w:anchor="_Toc237845251" w:history="1">
            <w:r w:rsidRPr="006C7BF4">
              <w:rPr>
                <w:rStyle w:val="Hipervnculo"/>
                <w:rFonts w:ascii="Times New Roman" w:eastAsia="MS Mincho" w:hAnsi="Times New Roman" w:cs="Times New Roman"/>
                <w:b/>
                <w:bCs/>
                <w:noProof/>
              </w:rPr>
              <w:t>9.3. Frecuencia de Uso de Envases Inadecuados según el Tipo de Productor</w:t>
            </w:r>
            <w:r>
              <w:rPr>
                <w:noProof/>
                <w:webHidden/>
              </w:rPr>
              <w:tab/>
            </w:r>
            <w:r>
              <w:rPr>
                <w:noProof/>
                <w:webHidden/>
              </w:rPr>
              <w:fldChar w:fldCharType="begin"/>
            </w:r>
            <w:r>
              <w:rPr>
                <w:noProof/>
                <w:webHidden/>
              </w:rPr>
              <w:instrText xml:space="preserve"> PAGEREF _Toc237845251 \h </w:instrText>
            </w:r>
            <w:r>
              <w:rPr>
                <w:noProof/>
                <w:webHidden/>
              </w:rPr>
            </w:r>
            <w:r>
              <w:rPr>
                <w:noProof/>
                <w:webHidden/>
              </w:rPr>
              <w:fldChar w:fldCharType="separate"/>
            </w:r>
            <w:r w:rsidR="001F4233">
              <w:rPr>
                <w:noProof/>
                <w:webHidden/>
              </w:rPr>
              <w:t>30</w:t>
            </w:r>
            <w:r>
              <w:rPr>
                <w:noProof/>
                <w:webHidden/>
              </w:rPr>
              <w:fldChar w:fldCharType="end"/>
            </w:r>
          </w:hyperlink>
        </w:p>
        <w:p w14:paraId="6137A20B" w14:textId="459B87C5" w:rsidR="00C93982" w:rsidRDefault="00C93982">
          <w:pPr>
            <w:pStyle w:val="TDC2"/>
            <w:tabs>
              <w:tab w:val="right" w:leader="dot" w:pos="8828"/>
            </w:tabs>
            <w:rPr>
              <w:rFonts w:eastAsiaTheme="minorEastAsia"/>
              <w:noProof/>
              <w:lang w:val="es-NI" w:eastAsia="es-NI"/>
            </w:rPr>
          </w:pPr>
          <w:hyperlink w:anchor="_Toc237845252" w:history="1">
            <w:r w:rsidRPr="006C7BF4">
              <w:rPr>
                <w:rStyle w:val="Hipervnculo"/>
                <w:rFonts w:ascii="Times New Roman" w:eastAsia="MS Mincho" w:hAnsi="Times New Roman" w:cs="Times New Roman"/>
                <w:b/>
                <w:bCs/>
                <w:noProof/>
              </w:rPr>
              <w:t>9.4. Factores Determinantes, Capacitación Técnica, Afiliación y Experiencia</w:t>
            </w:r>
            <w:r>
              <w:rPr>
                <w:noProof/>
                <w:webHidden/>
              </w:rPr>
              <w:tab/>
            </w:r>
            <w:r>
              <w:rPr>
                <w:noProof/>
                <w:webHidden/>
              </w:rPr>
              <w:fldChar w:fldCharType="begin"/>
            </w:r>
            <w:r>
              <w:rPr>
                <w:noProof/>
                <w:webHidden/>
              </w:rPr>
              <w:instrText xml:space="preserve"> PAGEREF _Toc237845252 \h </w:instrText>
            </w:r>
            <w:r>
              <w:rPr>
                <w:noProof/>
                <w:webHidden/>
              </w:rPr>
            </w:r>
            <w:r>
              <w:rPr>
                <w:noProof/>
                <w:webHidden/>
              </w:rPr>
              <w:fldChar w:fldCharType="separate"/>
            </w:r>
            <w:r w:rsidR="001F4233">
              <w:rPr>
                <w:noProof/>
                <w:webHidden/>
              </w:rPr>
              <w:t>31</w:t>
            </w:r>
            <w:r>
              <w:rPr>
                <w:noProof/>
                <w:webHidden/>
              </w:rPr>
              <w:fldChar w:fldCharType="end"/>
            </w:r>
          </w:hyperlink>
        </w:p>
        <w:p w14:paraId="2E5077C5" w14:textId="775A1E54" w:rsidR="00C93982" w:rsidRDefault="00C93982">
          <w:pPr>
            <w:pStyle w:val="TDC2"/>
            <w:tabs>
              <w:tab w:val="right" w:leader="dot" w:pos="8828"/>
            </w:tabs>
            <w:rPr>
              <w:rFonts w:eastAsiaTheme="minorEastAsia"/>
              <w:noProof/>
              <w:lang w:val="es-NI" w:eastAsia="es-NI"/>
            </w:rPr>
          </w:pPr>
          <w:hyperlink w:anchor="_Toc237845253" w:history="1">
            <w:r w:rsidRPr="006C7BF4">
              <w:rPr>
                <w:rStyle w:val="Hipervnculo"/>
                <w:rFonts w:ascii="Times New Roman" w:eastAsia="MS Mincho" w:hAnsi="Times New Roman" w:cs="Times New Roman"/>
                <w:b/>
                <w:bCs/>
                <w:noProof/>
              </w:rPr>
              <w:t>9.5. Métodos de limpieza y disposición al cambio tecnológico</w:t>
            </w:r>
            <w:r>
              <w:rPr>
                <w:noProof/>
                <w:webHidden/>
              </w:rPr>
              <w:tab/>
            </w:r>
            <w:r>
              <w:rPr>
                <w:noProof/>
                <w:webHidden/>
              </w:rPr>
              <w:fldChar w:fldCharType="begin"/>
            </w:r>
            <w:r>
              <w:rPr>
                <w:noProof/>
                <w:webHidden/>
              </w:rPr>
              <w:instrText xml:space="preserve"> PAGEREF _Toc237845253 \h </w:instrText>
            </w:r>
            <w:r>
              <w:rPr>
                <w:noProof/>
                <w:webHidden/>
              </w:rPr>
            </w:r>
            <w:r>
              <w:rPr>
                <w:noProof/>
                <w:webHidden/>
              </w:rPr>
              <w:fldChar w:fldCharType="separate"/>
            </w:r>
            <w:r w:rsidR="001F4233">
              <w:rPr>
                <w:noProof/>
                <w:webHidden/>
              </w:rPr>
              <w:t>32</w:t>
            </w:r>
            <w:r>
              <w:rPr>
                <w:noProof/>
                <w:webHidden/>
              </w:rPr>
              <w:fldChar w:fldCharType="end"/>
            </w:r>
          </w:hyperlink>
        </w:p>
        <w:p w14:paraId="600F94C9" w14:textId="5E2F8125" w:rsidR="00C93982" w:rsidRDefault="00C93982">
          <w:pPr>
            <w:pStyle w:val="TDC1"/>
            <w:rPr>
              <w:rFonts w:eastAsiaTheme="minorEastAsia"/>
              <w:noProof/>
              <w:lang w:val="es-NI" w:eastAsia="es-NI"/>
            </w:rPr>
          </w:pPr>
          <w:hyperlink w:anchor="_Toc237845254" w:history="1">
            <w:r w:rsidRPr="006C7BF4">
              <w:rPr>
                <w:rStyle w:val="Hipervnculo"/>
                <w:rFonts w:ascii="Times New Roman" w:hAnsi="Times New Roman" w:cs="Times New Roman"/>
                <w:b/>
                <w:bCs/>
                <w:noProof/>
              </w:rPr>
              <w:t>X. DISCUSIÓN Y ANÁLISIS</w:t>
            </w:r>
            <w:r>
              <w:rPr>
                <w:noProof/>
                <w:webHidden/>
              </w:rPr>
              <w:tab/>
            </w:r>
            <w:r>
              <w:rPr>
                <w:noProof/>
                <w:webHidden/>
              </w:rPr>
              <w:fldChar w:fldCharType="begin"/>
            </w:r>
            <w:r>
              <w:rPr>
                <w:noProof/>
                <w:webHidden/>
              </w:rPr>
              <w:instrText xml:space="preserve"> PAGEREF _Toc237845254 \h </w:instrText>
            </w:r>
            <w:r>
              <w:rPr>
                <w:noProof/>
                <w:webHidden/>
              </w:rPr>
            </w:r>
            <w:r>
              <w:rPr>
                <w:noProof/>
                <w:webHidden/>
              </w:rPr>
              <w:fldChar w:fldCharType="separate"/>
            </w:r>
            <w:r w:rsidR="001F4233">
              <w:rPr>
                <w:noProof/>
                <w:webHidden/>
              </w:rPr>
              <w:t>34</w:t>
            </w:r>
            <w:r>
              <w:rPr>
                <w:noProof/>
                <w:webHidden/>
              </w:rPr>
              <w:fldChar w:fldCharType="end"/>
            </w:r>
          </w:hyperlink>
        </w:p>
        <w:p w14:paraId="50CBC327" w14:textId="6FD7BB21" w:rsidR="00C93982" w:rsidRDefault="00C93982">
          <w:pPr>
            <w:pStyle w:val="TDC2"/>
            <w:tabs>
              <w:tab w:val="right" w:leader="dot" w:pos="8828"/>
            </w:tabs>
            <w:rPr>
              <w:rFonts w:eastAsiaTheme="minorEastAsia"/>
              <w:noProof/>
              <w:lang w:val="es-NI" w:eastAsia="es-NI"/>
            </w:rPr>
          </w:pPr>
          <w:hyperlink w:anchor="_Toc237845255" w:history="1">
            <w:r w:rsidRPr="006C7BF4">
              <w:rPr>
                <w:rStyle w:val="Hipervnculo"/>
                <w:rFonts w:ascii="Times New Roman" w:eastAsia="Times New Roman" w:hAnsi="Times New Roman" w:cs="Times New Roman"/>
                <w:b/>
                <w:bCs/>
                <w:noProof/>
                <w:lang w:eastAsia="es-NI"/>
              </w:rPr>
              <w:t>10.1 Prueba de Hipótesis y Prevalencia del riesgo químico</w:t>
            </w:r>
            <w:r>
              <w:rPr>
                <w:noProof/>
                <w:webHidden/>
              </w:rPr>
              <w:tab/>
            </w:r>
            <w:r>
              <w:rPr>
                <w:noProof/>
                <w:webHidden/>
              </w:rPr>
              <w:fldChar w:fldCharType="begin"/>
            </w:r>
            <w:r>
              <w:rPr>
                <w:noProof/>
                <w:webHidden/>
              </w:rPr>
              <w:instrText xml:space="preserve"> PAGEREF _Toc237845255 \h </w:instrText>
            </w:r>
            <w:r>
              <w:rPr>
                <w:noProof/>
                <w:webHidden/>
              </w:rPr>
            </w:r>
            <w:r>
              <w:rPr>
                <w:noProof/>
                <w:webHidden/>
              </w:rPr>
              <w:fldChar w:fldCharType="separate"/>
            </w:r>
            <w:r w:rsidR="001F4233">
              <w:rPr>
                <w:noProof/>
                <w:webHidden/>
              </w:rPr>
              <w:t>34</w:t>
            </w:r>
            <w:r>
              <w:rPr>
                <w:noProof/>
                <w:webHidden/>
              </w:rPr>
              <w:fldChar w:fldCharType="end"/>
            </w:r>
          </w:hyperlink>
        </w:p>
        <w:p w14:paraId="340A8ABB" w14:textId="3177EEB2" w:rsidR="00C93982" w:rsidRDefault="00C93982">
          <w:pPr>
            <w:pStyle w:val="TDC2"/>
            <w:tabs>
              <w:tab w:val="right" w:leader="dot" w:pos="8828"/>
            </w:tabs>
            <w:rPr>
              <w:rFonts w:eastAsiaTheme="minorEastAsia"/>
              <w:noProof/>
              <w:lang w:val="es-NI" w:eastAsia="es-NI"/>
            </w:rPr>
          </w:pPr>
          <w:hyperlink w:anchor="_Toc237845256" w:history="1">
            <w:r w:rsidRPr="006C7BF4">
              <w:rPr>
                <w:rStyle w:val="Hipervnculo"/>
                <w:rFonts w:ascii="Times New Roman" w:eastAsia="Times New Roman" w:hAnsi="Times New Roman" w:cs="Times New Roman"/>
                <w:b/>
                <w:bCs/>
                <w:noProof/>
                <w:lang w:eastAsia="es-NI"/>
              </w:rPr>
              <w:t>10.2. Ineficacia de los métodos locales de sanitización</w:t>
            </w:r>
            <w:r>
              <w:rPr>
                <w:noProof/>
                <w:webHidden/>
              </w:rPr>
              <w:tab/>
            </w:r>
            <w:r>
              <w:rPr>
                <w:noProof/>
                <w:webHidden/>
              </w:rPr>
              <w:fldChar w:fldCharType="begin"/>
            </w:r>
            <w:r>
              <w:rPr>
                <w:noProof/>
                <w:webHidden/>
              </w:rPr>
              <w:instrText xml:space="preserve"> PAGEREF _Toc237845256 \h </w:instrText>
            </w:r>
            <w:r>
              <w:rPr>
                <w:noProof/>
                <w:webHidden/>
              </w:rPr>
            </w:r>
            <w:r>
              <w:rPr>
                <w:noProof/>
                <w:webHidden/>
              </w:rPr>
              <w:fldChar w:fldCharType="separate"/>
            </w:r>
            <w:r w:rsidR="001F4233">
              <w:rPr>
                <w:noProof/>
                <w:webHidden/>
              </w:rPr>
              <w:t>34</w:t>
            </w:r>
            <w:r>
              <w:rPr>
                <w:noProof/>
                <w:webHidden/>
              </w:rPr>
              <w:fldChar w:fldCharType="end"/>
            </w:r>
          </w:hyperlink>
        </w:p>
        <w:p w14:paraId="1379006D" w14:textId="46C77A7F" w:rsidR="00C93982" w:rsidRDefault="00C93982">
          <w:pPr>
            <w:pStyle w:val="TDC2"/>
            <w:tabs>
              <w:tab w:val="right" w:leader="dot" w:pos="8828"/>
            </w:tabs>
            <w:rPr>
              <w:rFonts w:eastAsiaTheme="minorEastAsia"/>
              <w:noProof/>
              <w:lang w:val="es-NI" w:eastAsia="es-NI"/>
            </w:rPr>
          </w:pPr>
          <w:hyperlink w:anchor="_Toc237845257" w:history="1">
            <w:r w:rsidRPr="006C7BF4">
              <w:rPr>
                <w:rStyle w:val="Hipervnculo"/>
                <w:rFonts w:ascii="Times New Roman" w:eastAsia="Times New Roman" w:hAnsi="Times New Roman" w:cs="Times New Roman"/>
                <w:b/>
                <w:bCs/>
                <w:noProof/>
                <w:lang w:eastAsia="es-NI"/>
              </w:rPr>
              <w:t>10.3. Estructura Tecnológica</w:t>
            </w:r>
            <w:r>
              <w:rPr>
                <w:noProof/>
                <w:webHidden/>
              </w:rPr>
              <w:tab/>
            </w:r>
            <w:r>
              <w:rPr>
                <w:noProof/>
                <w:webHidden/>
              </w:rPr>
              <w:fldChar w:fldCharType="begin"/>
            </w:r>
            <w:r>
              <w:rPr>
                <w:noProof/>
                <w:webHidden/>
              </w:rPr>
              <w:instrText xml:space="preserve"> PAGEREF _Toc237845257 \h </w:instrText>
            </w:r>
            <w:r>
              <w:rPr>
                <w:noProof/>
                <w:webHidden/>
              </w:rPr>
            </w:r>
            <w:r>
              <w:rPr>
                <w:noProof/>
                <w:webHidden/>
              </w:rPr>
              <w:fldChar w:fldCharType="separate"/>
            </w:r>
            <w:r w:rsidR="001F4233">
              <w:rPr>
                <w:noProof/>
                <w:webHidden/>
              </w:rPr>
              <w:t>35</w:t>
            </w:r>
            <w:r>
              <w:rPr>
                <w:noProof/>
                <w:webHidden/>
              </w:rPr>
              <w:fldChar w:fldCharType="end"/>
            </w:r>
          </w:hyperlink>
        </w:p>
        <w:p w14:paraId="24121CEE" w14:textId="0FE92378" w:rsidR="00C93982" w:rsidRDefault="00C93982">
          <w:pPr>
            <w:pStyle w:val="TDC1"/>
            <w:rPr>
              <w:rFonts w:eastAsiaTheme="minorEastAsia"/>
              <w:noProof/>
              <w:lang w:val="es-NI" w:eastAsia="es-NI"/>
            </w:rPr>
          </w:pPr>
          <w:hyperlink w:anchor="_Toc237845258" w:history="1">
            <w:r w:rsidRPr="006C7BF4">
              <w:rPr>
                <w:rStyle w:val="Hipervnculo"/>
                <w:rFonts w:ascii="Times New Roman" w:hAnsi="Times New Roman" w:cs="Times New Roman"/>
                <w:b/>
                <w:bCs/>
                <w:noProof/>
              </w:rPr>
              <w:t>XI. CONCLUSIONES</w:t>
            </w:r>
            <w:r>
              <w:rPr>
                <w:noProof/>
                <w:webHidden/>
              </w:rPr>
              <w:tab/>
            </w:r>
            <w:r>
              <w:rPr>
                <w:noProof/>
                <w:webHidden/>
              </w:rPr>
              <w:fldChar w:fldCharType="begin"/>
            </w:r>
            <w:r>
              <w:rPr>
                <w:noProof/>
                <w:webHidden/>
              </w:rPr>
              <w:instrText xml:space="preserve"> PAGEREF _Toc237845258 \h </w:instrText>
            </w:r>
            <w:r>
              <w:rPr>
                <w:noProof/>
                <w:webHidden/>
              </w:rPr>
            </w:r>
            <w:r>
              <w:rPr>
                <w:noProof/>
                <w:webHidden/>
              </w:rPr>
              <w:fldChar w:fldCharType="separate"/>
            </w:r>
            <w:r w:rsidR="001F4233">
              <w:rPr>
                <w:noProof/>
                <w:webHidden/>
              </w:rPr>
              <w:t>38</w:t>
            </w:r>
            <w:r>
              <w:rPr>
                <w:noProof/>
                <w:webHidden/>
              </w:rPr>
              <w:fldChar w:fldCharType="end"/>
            </w:r>
          </w:hyperlink>
        </w:p>
        <w:p w14:paraId="65ECAD4D" w14:textId="3D129236" w:rsidR="00C93982" w:rsidRDefault="00C93982">
          <w:pPr>
            <w:pStyle w:val="TDC1"/>
            <w:rPr>
              <w:rFonts w:eastAsiaTheme="minorEastAsia"/>
              <w:noProof/>
              <w:lang w:val="es-NI" w:eastAsia="es-NI"/>
            </w:rPr>
          </w:pPr>
          <w:hyperlink w:anchor="_Toc237845259" w:history="1">
            <w:r w:rsidRPr="006C7BF4">
              <w:rPr>
                <w:rStyle w:val="Hipervnculo"/>
                <w:rFonts w:ascii="Times New Roman" w:hAnsi="Times New Roman" w:cs="Times New Roman"/>
                <w:b/>
                <w:bCs/>
                <w:noProof/>
              </w:rPr>
              <w:t>XII. RECOMENDACIONES</w:t>
            </w:r>
            <w:r>
              <w:rPr>
                <w:noProof/>
                <w:webHidden/>
              </w:rPr>
              <w:tab/>
            </w:r>
            <w:r>
              <w:rPr>
                <w:noProof/>
                <w:webHidden/>
              </w:rPr>
              <w:fldChar w:fldCharType="begin"/>
            </w:r>
            <w:r>
              <w:rPr>
                <w:noProof/>
                <w:webHidden/>
              </w:rPr>
              <w:instrText xml:space="preserve"> PAGEREF _Toc237845259 \h </w:instrText>
            </w:r>
            <w:r>
              <w:rPr>
                <w:noProof/>
                <w:webHidden/>
              </w:rPr>
            </w:r>
            <w:r>
              <w:rPr>
                <w:noProof/>
                <w:webHidden/>
              </w:rPr>
              <w:fldChar w:fldCharType="separate"/>
            </w:r>
            <w:r w:rsidR="001F4233">
              <w:rPr>
                <w:noProof/>
                <w:webHidden/>
              </w:rPr>
              <w:t>39</w:t>
            </w:r>
            <w:r>
              <w:rPr>
                <w:noProof/>
                <w:webHidden/>
              </w:rPr>
              <w:fldChar w:fldCharType="end"/>
            </w:r>
          </w:hyperlink>
        </w:p>
        <w:p w14:paraId="43C150D1" w14:textId="24D309B2" w:rsidR="00C93982" w:rsidRDefault="00C93982">
          <w:pPr>
            <w:pStyle w:val="TDC1"/>
            <w:rPr>
              <w:rFonts w:eastAsiaTheme="minorEastAsia"/>
              <w:noProof/>
              <w:lang w:val="es-NI" w:eastAsia="es-NI"/>
            </w:rPr>
          </w:pPr>
          <w:hyperlink w:anchor="_Toc237845260" w:history="1">
            <w:r w:rsidRPr="006C7BF4">
              <w:rPr>
                <w:rStyle w:val="Hipervnculo"/>
                <w:rFonts w:ascii="Times New Roman" w:hAnsi="Times New Roman" w:cs="Times New Roman"/>
                <w:b/>
                <w:bCs/>
                <w:noProof/>
              </w:rPr>
              <w:t>XIII. REFERENCIAS BIBLIOGRÁFICAS</w:t>
            </w:r>
            <w:r>
              <w:rPr>
                <w:noProof/>
                <w:webHidden/>
              </w:rPr>
              <w:tab/>
            </w:r>
            <w:r>
              <w:rPr>
                <w:noProof/>
                <w:webHidden/>
              </w:rPr>
              <w:fldChar w:fldCharType="begin"/>
            </w:r>
            <w:r>
              <w:rPr>
                <w:noProof/>
                <w:webHidden/>
              </w:rPr>
              <w:instrText xml:space="preserve"> PAGEREF _Toc237845260 \h </w:instrText>
            </w:r>
            <w:r>
              <w:rPr>
                <w:noProof/>
                <w:webHidden/>
              </w:rPr>
            </w:r>
            <w:r>
              <w:rPr>
                <w:noProof/>
                <w:webHidden/>
              </w:rPr>
              <w:fldChar w:fldCharType="separate"/>
            </w:r>
            <w:r w:rsidR="001F4233">
              <w:rPr>
                <w:noProof/>
                <w:webHidden/>
              </w:rPr>
              <w:t>40</w:t>
            </w:r>
            <w:r>
              <w:rPr>
                <w:noProof/>
                <w:webHidden/>
              </w:rPr>
              <w:fldChar w:fldCharType="end"/>
            </w:r>
          </w:hyperlink>
        </w:p>
        <w:p w14:paraId="6A4646B4" w14:textId="415E4C13" w:rsidR="00C93982" w:rsidRDefault="00C93982">
          <w:pPr>
            <w:pStyle w:val="TDC1"/>
            <w:rPr>
              <w:rFonts w:eastAsiaTheme="minorEastAsia"/>
              <w:noProof/>
              <w:lang w:val="es-NI" w:eastAsia="es-NI"/>
            </w:rPr>
          </w:pPr>
          <w:hyperlink w:anchor="_Toc237845261" w:history="1">
            <w:r w:rsidRPr="006C7BF4">
              <w:rPr>
                <w:rStyle w:val="Hipervnculo"/>
                <w:rFonts w:ascii="Times New Roman" w:hAnsi="Times New Roman" w:cs="Times New Roman"/>
                <w:b/>
                <w:bCs/>
                <w:noProof/>
              </w:rPr>
              <w:t>XIV. ANEXOS</w:t>
            </w:r>
            <w:r>
              <w:rPr>
                <w:noProof/>
                <w:webHidden/>
              </w:rPr>
              <w:tab/>
            </w:r>
            <w:r>
              <w:rPr>
                <w:noProof/>
                <w:webHidden/>
              </w:rPr>
              <w:fldChar w:fldCharType="begin"/>
            </w:r>
            <w:r>
              <w:rPr>
                <w:noProof/>
                <w:webHidden/>
              </w:rPr>
              <w:instrText xml:space="preserve"> PAGEREF _Toc237845261 \h </w:instrText>
            </w:r>
            <w:r>
              <w:rPr>
                <w:noProof/>
                <w:webHidden/>
              </w:rPr>
            </w:r>
            <w:r>
              <w:rPr>
                <w:noProof/>
                <w:webHidden/>
              </w:rPr>
              <w:fldChar w:fldCharType="separate"/>
            </w:r>
            <w:r w:rsidR="001F4233">
              <w:rPr>
                <w:noProof/>
                <w:webHidden/>
              </w:rPr>
              <w:t>46</w:t>
            </w:r>
            <w:r>
              <w:rPr>
                <w:noProof/>
                <w:webHidden/>
              </w:rPr>
              <w:fldChar w:fldCharType="end"/>
            </w:r>
          </w:hyperlink>
        </w:p>
        <w:p w14:paraId="659178B3" w14:textId="25134CFF" w:rsidR="00E76E0F" w:rsidRPr="00024F5E" w:rsidRDefault="00C370A0" w:rsidP="00240D99">
          <w:pPr>
            <w:spacing w:after="0" w:line="360" w:lineRule="auto"/>
            <w:jc w:val="both"/>
            <w:rPr>
              <w:rFonts w:ascii="Times New Roman" w:hAnsi="Times New Roman" w:cs="Times New Roman"/>
              <w:b/>
              <w:bCs/>
              <w:lang w:val="es-MX"/>
            </w:rPr>
          </w:pPr>
          <w:r w:rsidRPr="00024F5E">
            <w:rPr>
              <w:rFonts w:ascii="Times New Roman" w:hAnsi="Times New Roman" w:cs="Times New Roman"/>
              <w:b/>
              <w:bCs/>
              <w:lang w:val="es-MX"/>
            </w:rPr>
            <w:fldChar w:fldCharType="end"/>
          </w:r>
        </w:p>
        <w:p w14:paraId="0E8EE988" w14:textId="705C18B3" w:rsidR="00E76E0F" w:rsidRPr="00024F5E" w:rsidRDefault="00E76E0F" w:rsidP="00240D99">
          <w:pPr>
            <w:spacing w:after="0" w:line="360" w:lineRule="auto"/>
            <w:jc w:val="both"/>
            <w:rPr>
              <w:rFonts w:ascii="Times New Roman" w:hAnsi="Times New Roman" w:cs="Times New Roman"/>
              <w:b/>
              <w:bCs/>
              <w:lang w:val="es-MX"/>
            </w:rPr>
          </w:pPr>
        </w:p>
        <w:p w14:paraId="0C092CC5" w14:textId="5867EB86" w:rsidR="00E76E0F" w:rsidRPr="00024F5E" w:rsidRDefault="00E76E0F" w:rsidP="00240D99">
          <w:pPr>
            <w:spacing w:after="0" w:line="360" w:lineRule="auto"/>
            <w:jc w:val="both"/>
            <w:rPr>
              <w:rFonts w:ascii="Times New Roman" w:hAnsi="Times New Roman" w:cs="Times New Roman"/>
              <w:b/>
              <w:bCs/>
              <w:lang w:val="es-MX"/>
            </w:rPr>
          </w:pPr>
        </w:p>
        <w:p w14:paraId="3EB076DB" w14:textId="3A18C420" w:rsidR="00E76E0F" w:rsidRPr="00024F5E" w:rsidRDefault="00E76E0F" w:rsidP="00240D99">
          <w:pPr>
            <w:spacing w:after="0" w:line="360" w:lineRule="auto"/>
            <w:jc w:val="both"/>
            <w:rPr>
              <w:rFonts w:ascii="Times New Roman" w:hAnsi="Times New Roman" w:cs="Times New Roman"/>
              <w:b/>
              <w:bCs/>
              <w:lang w:val="es-MX"/>
            </w:rPr>
          </w:pPr>
        </w:p>
        <w:p w14:paraId="2F906E66" w14:textId="77777777" w:rsidR="00E76E0F" w:rsidRPr="00024F5E" w:rsidRDefault="00E76E0F" w:rsidP="00240D99">
          <w:pPr>
            <w:spacing w:after="0" w:line="360" w:lineRule="auto"/>
            <w:jc w:val="both"/>
            <w:rPr>
              <w:rFonts w:ascii="Times New Roman" w:hAnsi="Times New Roman" w:cs="Times New Roman"/>
              <w:b/>
              <w:bCs/>
              <w:lang w:val="es-MX"/>
            </w:rPr>
          </w:pPr>
        </w:p>
        <w:p w14:paraId="2952A5EE" w14:textId="77777777" w:rsidR="00E76E0F" w:rsidRPr="00024F5E" w:rsidRDefault="00E76E0F" w:rsidP="00240D99">
          <w:pPr>
            <w:spacing w:after="0" w:line="360" w:lineRule="auto"/>
            <w:jc w:val="both"/>
            <w:rPr>
              <w:rFonts w:ascii="Times New Roman" w:hAnsi="Times New Roman" w:cs="Times New Roman"/>
              <w:b/>
              <w:bCs/>
              <w:lang w:val="es-MX"/>
            </w:rPr>
          </w:pPr>
        </w:p>
        <w:p w14:paraId="3EA34C8D" w14:textId="77777777" w:rsidR="00E76E0F" w:rsidRPr="00024F5E" w:rsidRDefault="00E76E0F" w:rsidP="00240D99">
          <w:pPr>
            <w:spacing w:after="0" w:line="360" w:lineRule="auto"/>
            <w:jc w:val="both"/>
            <w:rPr>
              <w:rFonts w:ascii="Times New Roman" w:hAnsi="Times New Roman" w:cs="Times New Roman"/>
              <w:b/>
              <w:bCs/>
              <w:lang w:val="es-MX"/>
            </w:rPr>
          </w:pPr>
        </w:p>
        <w:p w14:paraId="0004DC9C" w14:textId="77777777" w:rsidR="00E76E0F" w:rsidRPr="00024F5E" w:rsidRDefault="00E76E0F" w:rsidP="00240D99">
          <w:pPr>
            <w:spacing w:after="0" w:line="360" w:lineRule="auto"/>
            <w:jc w:val="both"/>
            <w:rPr>
              <w:rFonts w:ascii="Times New Roman" w:hAnsi="Times New Roman" w:cs="Times New Roman"/>
              <w:b/>
              <w:bCs/>
              <w:lang w:val="es-MX"/>
            </w:rPr>
          </w:pPr>
        </w:p>
        <w:p w14:paraId="10570400" w14:textId="77777777" w:rsidR="00E76E0F" w:rsidRPr="00024F5E" w:rsidRDefault="00E76E0F" w:rsidP="00240D99">
          <w:pPr>
            <w:spacing w:after="0" w:line="360" w:lineRule="auto"/>
            <w:jc w:val="both"/>
            <w:rPr>
              <w:rFonts w:ascii="Times New Roman" w:hAnsi="Times New Roman" w:cs="Times New Roman"/>
              <w:b/>
              <w:bCs/>
              <w:lang w:val="es-MX"/>
            </w:rPr>
          </w:pPr>
        </w:p>
        <w:p w14:paraId="34093E20" w14:textId="77777777" w:rsidR="00E76E0F" w:rsidRPr="00024F5E" w:rsidRDefault="00E76E0F" w:rsidP="00240D99">
          <w:pPr>
            <w:spacing w:after="0" w:line="360" w:lineRule="auto"/>
            <w:jc w:val="both"/>
            <w:rPr>
              <w:rFonts w:ascii="Times New Roman" w:hAnsi="Times New Roman" w:cs="Times New Roman"/>
              <w:b/>
              <w:bCs/>
              <w:lang w:val="es-MX"/>
            </w:rPr>
          </w:pPr>
        </w:p>
        <w:p w14:paraId="3C8F6DE7" w14:textId="5450BA0F" w:rsidR="00EF285F" w:rsidRPr="00024F5E" w:rsidRDefault="00000000" w:rsidP="00240D99">
          <w:pPr>
            <w:spacing w:after="0" w:line="360" w:lineRule="auto"/>
            <w:jc w:val="both"/>
            <w:rPr>
              <w:rFonts w:ascii="Times New Roman" w:hAnsi="Times New Roman" w:cs="Times New Roman"/>
            </w:rPr>
          </w:pPr>
        </w:p>
      </w:sdtContent>
    </w:sdt>
    <w:p w14:paraId="1398FD07" w14:textId="657618C7" w:rsidR="0026359A" w:rsidRDefault="003F1FEB" w:rsidP="003F1FEB">
      <w:pPr>
        <w:rPr>
          <w:rFonts w:ascii="Times New Roman" w:hAnsi="Times New Roman" w:cs="Times New Roman"/>
          <w:b/>
          <w:bCs/>
          <w:sz w:val="28"/>
          <w:szCs w:val="28"/>
        </w:rPr>
      </w:pPr>
      <w:r>
        <w:rPr>
          <w:rFonts w:ascii="Times New Roman" w:hAnsi="Times New Roman" w:cs="Times New Roman"/>
          <w:b/>
          <w:bCs/>
          <w:sz w:val="28"/>
          <w:szCs w:val="28"/>
        </w:rPr>
        <w:br w:type="page"/>
      </w:r>
    </w:p>
    <w:p w14:paraId="5169E6EA" w14:textId="69838F9D" w:rsidR="00B573DF" w:rsidRPr="00AE15D7" w:rsidRDefault="00B573DF" w:rsidP="00B573DF">
      <w:pPr>
        <w:jc w:val="center"/>
        <w:rPr>
          <w:rFonts w:ascii="Times New Roman" w:hAnsi="Times New Roman" w:cs="Times New Roman"/>
          <w:b/>
          <w:bCs/>
          <w:sz w:val="28"/>
          <w:szCs w:val="28"/>
        </w:rPr>
      </w:pPr>
      <w:r w:rsidRPr="00AE15D7">
        <w:rPr>
          <w:rFonts w:ascii="Times New Roman" w:hAnsi="Times New Roman" w:cs="Times New Roman"/>
          <w:b/>
          <w:bCs/>
          <w:sz w:val="28"/>
          <w:szCs w:val="28"/>
        </w:rPr>
        <w:lastRenderedPageBreak/>
        <w:t>AGRADECIMIENTO</w:t>
      </w:r>
    </w:p>
    <w:p w14:paraId="66CC7014" w14:textId="77777777" w:rsidR="00B573DF" w:rsidRPr="00AE15D7" w:rsidRDefault="00B573DF" w:rsidP="004B6B8C">
      <w:pPr>
        <w:spacing w:line="360" w:lineRule="auto"/>
        <w:jc w:val="both"/>
        <w:rPr>
          <w:rFonts w:ascii="Times New Roman" w:hAnsi="Times New Roman" w:cs="Times New Roman"/>
        </w:rPr>
      </w:pPr>
      <w:r w:rsidRPr="00AE15D7">
        <w:rPr>
          <w:rFonts w:ascii="Times New Roman" w:hAnsi="Times New Roman" w:cs="Times New Roman"/>
        </w:rPr>
        <w:t>Expreso mi más sincero agradecimiento:</w:t>
      </w:r>
    </w:p>
    <w:p w14:paraId="4BF49DA2" w14:textId="77777777" w:rsidR="00B573DF" w:rsidRPr="00AE15D7" w:rsidRDefault="00B573DF" w:rsidP="004B6B8C">
      <w:pPr>
        <w:spacing w:line="360" w:lineRule="auto"/>
        <w:jc w:val="both"/>
        <w:rPr>
          <w:rFonts w:ascii="Times New Roman" w:hAnsi="Times New Roman" w:cs="Times New Roman"/>
        </w:rPr>
      </w:pPr>
      <w:r w:rsidRPr="00AE15D7">
        <w:rPr>
          <w:rFonts w:ascii="Times New Roman" w:hAnsi="Times New Roman" w:cs="Times New Roman"/>
        </w:rPr>
        <w:t>A nuestra casa de estudios, UNIDES: Por brindarnos el espacio, los recursos y la formación académica para crecer como profesionales.</w:t>
      </w:r>
    </w:p>
    <w:p w14:paraId="02503F0D" w14:textId="77777777" w:rsidR="00B573DF" w:rsidRPr="00AE15D7" w:rsidRDefault="00B573DF" w:rsidP="004B6B8C">
      <w:pPr>
        <w:spacing w:line="360" w:lineRule="auto"/>
        <w:jc w:val="both"/>
        <w:rPr>
          <w:rFonts w:ascii="Times New Roman" w:hAnsi="Times New Roman" w:cs="Times New Roman"/>
        </w:rPr>
      </w:pPr>
      <w:r w:rsidRPr="00AE15D7">
        <w:rPr>
          <w:rFonts w:ascii="Times New Roman" w:hAnsi="Times New Roman" w:cs="Times New Roman"/>
        </w:rPr>
        <w:t>A mi asesor de tesis. Por su guía constante, sus valiosos consejos, su paciencia y por orientar este trabajo con sabiduría y rigor profesional.</w:t>
      </w:r>
    </w:p>
    <w:p w14:paraId="5B8F781D" w14:textId="77777777" w:rsidR="00B573DF" w:rsidRPr="00AE15D7" w:rsidRDefault="00B573DF" w:rsidP="004B6B8C">
      <w:pPr>
        <w:spacing w:line="360" w:lineRule="auto"/>
        <w:jc w:val="both"/>
        <w:rPr>
          <w:rFonts w:ascii="Times New Roman" w:hAnsi="Times New Roman" w:cs="Times New Roman"/>
        </w:rPr>
      </w:pPr>
      <w:r w:rsidRPr="00AE15D7">
        <w:rPr>
          <w:rFonts w:ascii="Times New Roman" w:hAnsi="Times New Roman" w:cs="Times New Roman"/>
        </w:rPr>
        <w:t>A los docentes y jurados: Quienes compartieron sus conocimientos y contribuyeron con sus aportes a enriquecer esta investigación.</w:t>
      </w:r>
    </w:p>
    <w:p w14:paraId="29FFD8B1" w14:textId="77777777" w:rsidR="00B573DF" w:rsidRPr="00AE15D7" w:rsidRDefault="00B573DF" w:rsidP="004B6B8C">
      <w:pPr>
        <w:spacing w:line="360" w:lineRule="auto"/>
        <w:jc w:val="both"/>
        <w:rPr>
          <w:rFonts w:ascii="Times New Roman" w:hAnsi="Times New Roman" w:cs="Times New Roman"/>
        </w:rPr>
      </w:pPr>
      <w:r w:rsidRPr="00AE15D7">
        <w:rPr>
          <w:rFonts w:ascii="Times New Roman" w:hAnsi="Times New Roman" w:cs="Times New Roman"/>
        </w:rPr>
        <w:t>A mis amigos y compañeros: Por las horas de desvelo compartidas, el apoyo mutuo y las palabras de aliento en los momentos de mayor exigencia.</w:t>
      </w:r>
    </w:p>
    <w:p w14:paraId="5728B4D9" w14:textId="77777777" w:rsidR="00B573DF" w:rsidRPr="00AE15D7" w:rsidRDefault="00B573DF" w:rsidP="004B6B8C">
      <w:pPr>
        <w:spacing w:line="360" w:lineRule="auto"/>
        <w:jc w:val="both"/>
        <w:rPr>
          <w:rFonts w:ascii="Times New Roman" w:hAnsi="Times New Roman" w:cs="Times New Roman"/>
        </w:rPr>
      </w:pPr>
      <w:r w:rsidRPr="00AE15D7">
        <w:rPr>
          <w:rFonts w:ascii="Times New Roman" w:hAnsi="Times New Roman" w:cs="Times New Roman"/>
        </w:rPr>
        <w:t>A mi familia: Por comprender mi ausencia durante este proceso y brindarme siempre un abrazo de apoyo.</w:t>
      </w:r>
    </w:p>
    <w:p w14:paraId="4FAECBA9" w14:textId="77777777" w:rsidR="00B573DF" w:rsidRDefault="00B573DF" w:rsidP="004B6B8C">
      <w:pPr>
        <w:spacing w:line="360" w:lineRule="auto"/>
        <w:jc w:val="both"/>
        <w:rPr>
          <w:rFonts w:ascii="Times New Roman" w:hAnsi="Times New Roman" w:cs="Times New Roman"/>
        </w:rPr>
      </w:pPr>
      <w:r w:rsidRPr="00AE15D7">
        <w:rPr>
          <w:rFonts w:ascii="Times New Roman" w:hAnsi="Times New Roman" w:cs="Times New Roman"/>
        </w:rPr>
        <w:t>A todos los que de una u otra manera formaron parte de este camino, ¡muchas gracias!</w:t>
      </w:r>
    </w:p>
    <w:p w14:paraId="7FC802A2" w14:textId="77777777" w:rsidR="00B573DF" w:rsidRDefault="00B573DF" w:rsidP="00B573DF">
      <w:pPr>
        <w:spacing w:line="360" w:lineRule="auto"/>
        <w:rPr>
          <w:rFonts w:ascii="Times New Roman" w:hAnsi="Times New Roman" w:cs="Times New Roman"/>
        </w:rPr>
      </w:pPr>
    </w:p>
    <w:p w14:paraId="371A04CD" w14:textId="77777777" w:rsidR="00B573DF" w:rsidRDefault="00B573DF" w:rsidP="00B573DF">
      <w:pPr>
        <w:spacing w:line="360" w:lineRule="auto"/>
        <w:rPr>
          <w:rFonts w:ascii="Times New Roman" w:hAnsi="Times New Roman" w:cs="Times New Roman"/>
        </w:rPr>
      </w:pPr>
    </w:p>
    <w:p w14:paraId="7C37015D" w14:textId="77777777" w:rsidR="00B573DF" w:rsidRDefault="00B573DF" w:rsidP="00B573DF">
      <w:pPr>
        <w:spacing w:line="360" w:lineRule="auto"/>
        <w:rPr>
          <w:rFonts w:ascii="Times New Roman" w:hAnsi="Times New Roman" w:cs="Times New Roman"/>
        </w:rPr>
      </w:pPr>
    </w:p>
    <w:p w14:paraId="653C4545" w14:textId="77777777" w:rsidR="00B573DF" w:rsidRDefault="00B573DF" w:rsidP="00B573DF">
      <w:pPr>
        <w:spacing w:line="360" w:lineRule="auto"/>
        <w:rPr>
          <w:rFonts w:ascii="Times New Roman" w:hAnsi="Times New Roman" w:cs="Times New Roman"/>
        </w:rPr>
      </w:pPr>
    </w:p>
    <w:p w14:paraId="543A44E7" w14:textId="77777777" w:rsidR="00B573DF" w:rsidRDefault="00B573DF" w:rsidP="00B573DF">
      <w:pPr>
        <w:spacing w:line="360" w:lineRule="auto"/>
        <w:rPr>
          <w:rFonts w:ascii="Times New Roman" w:hAnsi="Times New Roman" w:cs="Times New Roman"/>
        </w:rPr>
      </w:pPr>
    </w:p>
    <w:p w14:paraId="5A722DC7" w14:textId="77777777" w:rsidR="00B573DF" w:rsidRDefault="00B573DF" w:rsidP="00B573DF">
      <w:pPr>
        <w:spacing w:line="360" w:lineRule="auto"/>
        <w:rPr>
          <w:rFonts w:ascii="Times New Roman" w:hAnsi="Times New Roman" w:cs="Times New Roman"/>
        </w:rPr>
      </w:pPr>
    </w:p>
    <w:p w14:paraId="69531FA8" w14:textId="77777777" w:rsidR="00B573DF" w:rsidRDefault="00B573DF" w:rsidP="00B573DF">
      <w:pPr>
        <w:spacing w:line="360" w:lineRule="auto"/>
        <w:rPr>
          <w:rFonts w:ascii="Times New Roman" w:hAnsi="Times New Roman" w:cs="Times New Roman"/>
        </w:rPr>
      </w:pPr>
    </w:p>
    <w:p w14:paraId="34F24D3E" w14:textId="77777777" w:rsidR="00B573DF" w:rsidRDefault="00B573DF" w:rsidP="00B573DF">
      <w:pPr>
        <w:spacing w:line="360" w:lineRule="auto"/>
        <w:rPr>
          <w:rFonts w:ascii="Times New Roman" w:hAnsi="Times New Roman" w:cs="Times New Roman"/>
        </w:rPr>
      </w:pPr>
    </w:p>
    <w:p w14:paraId="235BCD0C" w14:textId="77777777" w:rsidR="00B573DF" w:rsidRPr="006061B7" w:rsidRDefault="00B573DF" w:rsidP="00B573DF">
      <w:pPr>
        <w:spacing w:line="360" w:lineRule="auto"/>
        <w:rPr>
          <w:rFonts w:ascii="Times New Roman" w:hAnsi="Times New Roman" w:cs="Times New Roman"/>
        </w:rPr>
      </w:pPr>
      <w:bookmarkStart w:id="0" w:name="_Hlk236600661"/>
    </w:p>
    <w:p w14:paraId="13D5FE15" w14:textId="4639DBB5" w:rsidR="003F1FEB" w:rsidRDefault="00B573DF" w:rsidP="00B573DF">
      <w:pPr>
        <w:spacing w:line="360" w:lineRule="auto"/>
        <w:jc w:val="right"/>
        <w:rPr>
          <w:rFonts w:ascii="Times New Roman" w:hAnsi="Times New Roman" w:cs="Times New Roman"/>
        </w:rPr>
      </w:pPr>
      <w:r w:rsidRPr="006061B7">
        <w:rPr>
          <w:rFonts w:ascii="Times New Roman" w:hAnsi="Times New Roman" w:cs="Times New Roman"/>
        </w:rPr>
        <w:t>Br. Ali Francisco Miranda Mora</w:t>
      </w:r>
    </w:p>
    <w:p w14:paraId="14179529" w14:textId="28C6295B" w:rsidR="003F1FEB" w:rsidRPr="006061B7" w:rsidRDefault="003F1FEB" w:rsidP="003F1FEB">
      <w:pPr>
        <w:rPr>
          <w:rFonts w:ascii="Times New Roman" w:hAnsi="Times New Roman" w:cs="Times New Roman"/>
        </w:rPr>
      </w:pPr>
      <w:r>
        <w:rPr>
          <w:rFonts w:ascii="Times New Roman" w:hAnsi="Times New Roman" w:cs="Times New Roman"/>
        </w:rPr>
        <w:br w:type="page"/>
      </w:r>
    </w:p>
    <w:bookmarkEnd w:id="0"/>
    <w:p w14:paraId="1381325D" w14:textId="4ED25ED3" w:rsidR="00B573DF" w:rsidRPr="00EF285F" w:rsidRDefault="00B573DF" w:rsidP="00B573DF">
      <w:pPr>
        <w:spacing w:line="360" w:lineRule="auto"/>
        <w:jc w:val="center"/>
        <w:rPr>
          <w:rFonts w:ascii="Times New Roman" w:hAnsi="Times New Roman" w:cs="Times New Roman"/>
          <w:b/>
          <w:bCs/>
          <w:sz w:val="28"/>
          <w:szCs w:val="28"/>
        </w:rPr>
      </w:pPr>
      <w:r w:rsidRPr="00EF285F">
        <w:rPr>
          <w:rFonts w:ascii="Times New Roman" w:hAnsi="Times New Roman" w:cs="Times New Roman"/>
          <w:b/>
          <w:bCs/>
          <w:sz w:val="28"/>
          <w:szCs w:val="28"/>
        </w:rPr>
        <w:lastRenderedPageBreak/>
        <w:t>AGRADECIMIENTO</w:t>
      </w:r>
    </w:p>
    <w:p w14:paraId="5E75DF3E" w14:textId="77777777" w:rsidR="00B573DF" w:rsidRPr="00EF285F" w:rsidRDefault="00B573DF" w:rsidP="004B6B8C">
      <w:pPr>
        <w:spacing w:line="360" w:lineRule="auto"/>
        <w:jc w:val="both"/>
        <w:rPr>
          <w:rFonts w:ascii="Times New Roman" w:hAnsi="Times New Roman" w:cs="Times New Roman"/>
        </w:rPr>
      </w:pPr>
      <w:r w:rsidRPr="00EF285F">
        <w:rPr>
          <w:rFonts w:ascii="Times New Roman" w:hAnsi="Times New Roman" w:cs="Times New Roman"/>
        </w:rPr>
        <w:t>A Dios</w:t>
      </w:r>
      <w:r>
        <w:rPr>
          <w:rFonts w:ascii="Times New Roman" w:hAnsi="Times New Roman" w:cs="Times New Roman"/>
        </w:rPr>
        <w:t xml:space="preserve"> p</w:t>
      </w:r>
      <w:r w:rsidRPr="00EF285F">
        <w:rPr>
          <w:rFonts w:ascii="Times New Roman" w:hAnsi="Times New Roman" w:cs="Times New Roman"/>
        </w:rPr>
        <w:t>or darme la vida, la salud y la perseverancia necesarias para superar cada reto, completar mi formación universitaria y alcanzar el sueño de convertirme en profesional de la Medicina Veterinaria y Zootecnia.</w:t>
      </w:r>
    </w:p>
    <w:p w14:paraId="6B0235F9" w14:textId="77777777" w:rsidR="00B573DF" w:rsidRPr="00EF285F" w:rsidRDefault="00B573DF" w:rsidP="004B6B8C">
      <w:pPr>
        <w:spacing w:line="360" w:lineRule="auto"/>
        <w:jc w:val="both"/>
        <w:rPr>
          <w:rFonts w:ascii="Times New Roman" w:hAnsi="Times New Roman" w:cs="Times New Roman"/>
        </w:rPr>
      </w:pPr>
      <w:r w:rsidRPr="00EF285F">
        <w:rPr>
          <w:rFonts w:ascii="Times New Roman" w:hAnsi="Times New Roman" w:cs="Times New Roman"/>
        </w:rPr>
        <w:t>A mis padres, por su amor incondicional, sus sacrificios constantes y por ser el motor de mi vida. Gracias por creer en mí, por apoyarme en los momentos más difíciles y por enseñarme el valor del esfuerzo. A mis hermanos y familiares, por su paciencia, apoyo constante y palabras de aliento a lo largo de este camino.</w:t>
      </w:r>
    </w:p>
    <w:p w14:paraId="4EDD733D" w14:textId="77777777" w:rsidR="00B573DF" w:rsidRPr="00EF285F" w:rsidRDefault="00B573DF" w:rsidP="004B6B8C">
      <w:pPr>
        <w:spacing w:line="360" w:lineRule="auto"/>
        <w:jc w:val="both"/>
        <w:rPr>
          <w:rFonts w:ascii="Times New Roman" w:hAnsi="Times New Roman" w:cs="Times New Roman"/>
        </w:rPr>
      </w:pPr>
      <w:r w:rsidRPr="00EF285F">
        <w:rPr>
          <w:rFonts w:ascii="Times New Roman" w:hAnsi="Times New Roman" w:cs="Times New Roman"/>
        </w:rPr>
        <w:t>A mi casa de estudios y docentes: A mi universidad, por abrirme sus puertas y brindarme las herramientas para mi desarrollo profesional.</w:t>
      </w:r>
    </w:p>
    <w:p w14:paraId="209AC6A6" w14:textId="77777777" w:rsidR="00B573DF" w:rsidRPr="00EF285F" w:rsidRDefault="00B573DF" w:rsidP="004B6B8C">
      <w:pPr>
        <w:spacing w:line="360" w:lineRule="auto"/>
        <w:jc w:val="both"/>
        <w:rPr>
          <w:rFonts w:ascii="Times New Roman" w:hAnsi="Times New Roman" w:cs="Times New Roman"/>
          <w:b/>
          <w:bCs/>
        </w:rPr>
      </w:pPr>
      <w:r w:rsidRPr="00EF285F">
        <w:rPr>
          <w:rFonts w:ascii="Times New Roman" w:hAnsi="Times New Roman" w:cs="Times New Roman"/>
        </w:rPr>
        <w:t>A mi tutor de tesis,</w:t>
      </w:r>
      <w:r w:rsidRPr="00EF285F">
        <w:rPr>
          <w:rFonts w:ascii="Times New Roman" w:hAnsi="Times New Roman" w:cs="Times New Roman"/>
          <w:b/>
          <w:bCs/>
        </w:rPr>
        <w:t xml:space="preserve"> </w:t>
      </w:r>
      <w:proofErr w:type="spellStart"/>
      <w:r w:rsidRPr="00EF285F">
        <w:rPr>
          <w:rFonts w:ascii="Times New Roman" w:hAnsi="Times New Roman" w:cs="Times New Roman"/>
        </w:rPr>
        <w:t>M.Sc</w:t>
      </w:r>
      <w:proofErr w:type="spellEnd"/>
      <w:r w:rsidRPr="00EF285F">
        <w:rPr>
          <w:rFonts w:ascii="Times New Roman" w:hAnsi="Times New Roman" w:cs="Times New Roman"/>
        </w:rPr>
        <w:t>. Juan J Oporta López, por su paciencia, guía técnica, valiosas observaciones y por transmitirme su pasión por la ciencia y la investigación. A los docentes de la carrera, por compartir sus conocimientos, experiencia en el campo y rigor académico.</w:t>
      </w:r>
    </w:p>
    <w:p w14:paraId="6CC39FD3" w14:textId="77777777" w:rsidR="00B573DF" w:rsidRDefault="00B573DF" w:rsidP="004B6B8C">
      <w:pPr>
        <w:spacing w:line="360" w:lineRule="auto"/>
        <w:jc w:val="both"/>
        <w:rPr>
          <w:rFonts w:ascii="Times New Roman" w:hAnsi="Times New Roman" w:cs="Times New Roman"/>
        </w:rPr>
      </w:pPr>
      <w:r w:rsidRPr="00EF285F">
        <w:rPr>
          <w:rFonts w:ascii="Times New Roman" w:hAnsi="Times New Roman" w:cs="Times New Roman"/>
        </w:rPr>
        <w:t>A mis amigos y colegas: A mis compañeros de carrera y amigos, por el trabajo en equipo, las extenuantes jornadas en el campo, los desvelos de estudio y el apoyo mutuo. Gracias por hacer de este proceso una experiencia inolvidable.</w:t>
      </w:r>
    </w:p>
    <w:p w14:paraId="27D75378" w14:textId="77777777" w:rsidR="00B573DF" w:rsidRDefault="00B573DF" w:rsidP="004B6B8C">
      <w:pPr>
        <w:spacing w:line="360" w:lineRule="auto"/>
        <w:jc w:val="both"/>
        <w:rPr>
          <w:rFonts w:ascii="Times New Roman" w:hAnsi="Times New Roman" w:cs="Times New Roman"/>
        </w:rPr>
      </w:pPr>
    </w:p>
    <w:p w14:paraId="0AA9F924" w14:textId="77777777" w:rsidR="00B573DF" w:rsidRDefault="00B573DF" w:rsidP="004B6B8C">
      <w:pPr>
        <w:spacing w:line="360" w:lineRule="auto"/>
        <w:jc w:val="both"/>
        <w:rPr>
          <w:rFonts w:ascii="Times New Roman" w:hAnsi="Times New Roman" w:cs="Times New Roman"/>
        </w:rPr>
      </w:pPr>
    </w:p>
    <w:p w14:paraId="35C785B0" w14:textId="77777777" w:rsidR="00B573DF" w:rsidRDefault="00B573DF" w:rsidP="00B573DF">
      <w:pPr>
        <w:spacing w:line="360" w:lineRule="auto"/>
        <w:rPr>
          <w:rFonts w:ascii="Times New Roman" w:hAnsi="Times New Roman" w:cs="Times New Roman"/>
        </w:rPr>
      </w:pPr>
    </w:p>
    <w:p w14:paraId="42607FD6" w14:textId="77777777" w:rsidR="00B573DF" w:rsidRDefault="00B573DF" w:rsidP="00B573DF">
      <w:pPr>
        <w:spacing w:line="360" w:lineRule="auto"/>
        <w:rPr>
          <w:rFonts w:ascii="Times New Roman" w:hAnsi="Times New Roman" w:cs="Times New Roman"/>
        </w:rPr>
      </w:pPr>
    </w:p>
    <w:p w14:paraId="0B1518DA" w14:textId="77777777" w:rsidR="00B573DF" w:rsidRDefault="00B573DF" w:rsidP="00B573DF">
      <w:pPr>
        <w:spacing w:line="360" w:lineRule="auto"/>
        <w:rPr>
          <w:rFonts w:ascii="Times New Roman" w:hAnsi="Times New Roman" w:cs="Times New Roman"/>
        </w:rPr>
      </w:pPr>
    </w:p>
    <w:p w14:paraId="62FAABE2" w14:textId="77777777" w:rsidR="00B573DF" w:rsidRDefault="00B573DF" w:rsidP="00B573DF">
      <w:pPr>
        <w:spacing w:line="360" w:lineRule="auto"/>
        <w:rPr>
          <w:rFonts w:ascii="Times New Roman" w:hAnsi="Times New Roman" w:cs="Times New Roman"/>
        </w:rPr>
      </w:pPr>
    </w:p>
    <w:p w14:paraId="45A0D84A" w14:textId="77777777" w:rsidR="00B573DF" w:rsidRDefault="00B573DF" w:rsidP="00B573DF">
      <w:pPr>
        <w:spacing w:line="360" w:lineRule="auto"/>
        <w:rPr>
          <w:rFonts w:ascii="Times New Roman" w:hAnsi="Times New Roman" w:cs="Times New Roman"/>
        </w:rPr>
      </w:pPr>
    </w:p>
    <w:p w14:paraId="37439AB2" w14:textId="50F9A267" w:rsidR="00B573DF" w:rsidRPr="006061B7" w:rsidRDefault="00B573DF" w:rsidP="003F1FEB">
      <w:pPr>
        <w:spacing w:line="360" w:lineRule="auto"/>
        <w:jc w:val="right"/>
        <w:rPr>
          <w:rFonts w:ascii="Times New Roman" w:hAnsi="Times New Roman" w:cs="Times New Roman"/>
        </w:rPr>
      </w:pPr>
      <w:bookmarkStart w:id="1" w:name="_Hlk236600646"/>
      <w:r w:rsidRPr="006061B7">
        <w:rPr>
          <w:rFonts w:ascii="Times New Roman" w:hAnsi="Times New Roman" w:cs="Times New Roman"/>
        </w:rPr>
        <w:t>Br. Santos Timoteo Rocha Hernández</w:t>
      </w:r>
      <w:r w:rsidR="003F1FEB">
        <w:rPr>
          <w:rFonts w:ascii="Times New Roman" w:hAnsi="Times New Roman" w:cs="Times New Roman"/>
        </w:rPr>
        <w:br w:type="page"/>
      </w:r>
    </w:p>
    <w:bookmarkEnd w:id="1"/>
    <w:p w14:paraId="138FAF22" w14:textId="03F4711B" w:rsidR="00B573DF" w:rsidRPr="00C145A2" w:rsidRDefault="00B573DF" w:rsidP="00B573DF">
      <w:pPr>
        <w:spacing w:line="360" w:lineRule="auto"/>
        <w:jc w:val="center"/>
        <w:rPr>
          <w:rFonts w:ascii="Times New Roman" w:hAnsi="Times New Roman" w:cs="Times New Roman"/>
          <w:sz w:val="28"/>
          <w:szCs w:val="28"/>
        </w:rPr>
      </w:pPr>
      <w:r w:rsidRPr="00C145A2">
        <w:rPr>
          <w:rFonts w:ascii="Times New Roman" w:hAnsi="Times New Roman" w:cs="Times New Roman"/>
          <w:b/>
          <w:bCs/>
          <w:sz w:val="28"/>
          <w:szCs w:val="28"/>
        </w:rPr>
        <w:lastRenderedPageBreak/>
        <w:t>DEDICATORIA</w:t>
      </w:r>
    </w:p>
    <w:p w14:paraId="0A3E59F6" w14:textId="77777777" w:rsidR="00B573DF" w:rsidRPr="00C145A2" w:rsidRDefault="00B573DF" w:rsidP="00774D55">
      <w:pPr>
        <w:spacing w:line="360" w:lineRule="auto"/>
        <w:jc w:val="both"/>
        <w:rPr>
          <w:rFonts w:ascii="Times New Roman" w:hAnsi="Times New Roman" w:cs="Times New Roman"/>
        </w:rPr>
      </w:pPr>
      <w:r w:rsidRPr="00C145A2">
        <w:rPr>
          <w:rFonts w:ascii="Times New Roman" w:hAnsi="Times New Roman" w:cs="Times New Roman"/>
        </w:rPr>
        <w:t>Culminar esta etapa profesional representa la suma de años de esfuerzo, noches de desvelo, aprendizajes constantes y, sobre todo, la compañía incondicional de quienes siempre creyeron en nosotros. Por ello, dedicamos este trabajo de investigación con todo nuestro corazón:</w:t>
      </w:r>
    </w:p>
    <w:p w14:paraId="150DE519" w14:textId="77777777" w:rsidR="00B573DF" w:rsidRPr="00C145A2" w:rsidRDefault="00B573DF" w:rsidP="00774D55">
      <w:pPr>
        <w:spacing w:line="360" w:lineRule="auto"/>
        <w:jc w:val="both"/>
        <w:rPr>
          <w:rFonts w:ascii="Times New Roman" w:hAnsi="Times New Roman" w:cs="Times New Roman"/>
        </w:rPr>
      </w:pPr>
      <w:r w:rsidRPr="00C145A2">
        <w:rPr>
          <w:rFonts w:ascii="Times New Roman" w:hAnsi="Times New Roman" w:cs="Times New Roman"/>
        </w:rPr>
        <w:t>A nuestros padres y a la memoria de [German Rocha Taleno], padre de</w:t>
      </w:r>
      <w:r>
        <w:rPr>
          <w:rFonts w:ascii="Times New Roman" w:hAnsi="Times New Roman" w:cs="Times New Roman"/>
        </w:rPr>
        <w:t>l tesista</w:t>
      </w:r>
      <w:r w:rsidRPr="00C145A2">
        <w:rPr>
          <w:rFonts w:ascii="Times New Roman" w:hAnsi="Times New Roman" w:cs="Times New Roman"/>
        </w:rPr>
        <w:t xml:space="preserve"> [Santos Timoteo Rocha Hernández], quien partió de este mundo hace 10 años. Aunque el tiempo transcurra, su presencia no se borra; vive en cada principio inculcado, en la fortaleza demostrada para llegar hasta aquí y en la memoria de un amor que trasciende la distancia física. Este título profesional es también el fruto de su legado, y sabemos que hoy, desde la eternidad, celebra este triunfo con una sonrisa llena de orgullo.</w:t>
      </w:r>
    </w:p>
    <w:p w14:paraId="511AA26F" w14:textId="77777777" w:rsidR="00B573DF" w:rsidRPr="00C145A2" w:rsidRDefault="00B573DF" w:rsidP="00774D55">
      <w:pPr>
        <w:spacing w:line="360" w:lineRule="auto"/>
        <w:jc w:val="both"/>
        <w:rPr>
          <w:rFonts w:ascii="Times New Roman" w:hAnsi="Times New Roman" w:cs="Times New Roman"/>
        </w:rPr>
      </w:pPr>
      <w:r w:rsidRPr="00C145A2">
        <w:rPr>
          <w:rFonts w:ascii="Times New Roman" w:hAnsi="Times New Roman" w:cs="Times New Roman"/>
        </w:rPr>
        <w:t>A nuestras madres, pilares inquebrantables en nuestras vidas. A ellas, que, con su amor incondicional, su paciencia infinita, sus oraciones y su fe ciega en nosotros nos brindaron el refugio necesario para no rendirnos en los momentos de mayor incertidumbre. Cada palabra de aliento y cada sacrificio realizado encuentran hoy su recompensa en este logro que nos pertenece a todos.</w:t>
      </w:r>
    </w:p>
    <w:p w14:paraId="05D65891" w14:textId="77777777" w:rsidR="00B573DF" w:rsidRPr="00C145A2" w:rsidRDefault="00B573DF" w:rsidP="00774D55">
      <w:pPr>
        <w:spacing w:line="360" w:lineRule="auto"/>
        <w:jc w:val="both"/>
        <w:rPr>
          <w:rFonts w:ascii="Times New Roman" w:hAnsi="Times New Roman" w:cs="Times New Roman"/>
        </w:rPr>
      </w:pPr>
      <w:r w:rsidRPr="00C145A2">
        <w:rPr>
          <w:rFonts w:ascii="Times New Roman" w:hAnsi="Times New Roman" w:cs="Times New Roman"/>
        </w:rPr>
        <w:t>A nuestros hermanos, amigos y seres queridos, por comprender nuestras ausencias, brindarnos su apoyo moral en cada etapa de este camino y recordarnos siempre la importancia de perseverar hacia nuestros sueños.</w:t>
      </w:r>
    </w:p>
    <w:p w14:paraId="0B1056CB" w14:textId="77777777" w:rsidR="00B573DF" w:rsidRPr="00C145A2" w:rsidRDefault="00B573DF" w:rsidP="00774D55">
      <w:pPr>
        <w:spacing w:line="360" w:lineRule="auto"/>
        <w:jc w:val="both"/>
        <w:rPr>
          <w:rFonts w:ascii="Times New Roman" w:hAnsi="Times New Roman" w:cs="Times New Roman"/>
        </w:rPr>
      </w:pPr>
      <w:r w:rsidRPr="00C145A2">
        <w:rPr>
          <w:rFonts w:ascii="Times New Roman" w:hAnsi="Times New Roman" w:cs="Times New Roman"/>
        </w:rPr>
        <w:t>Juntos, dedicamos este esfuerzo a la memoria de quienes nos guiaron desde el inicio y a la presencia de quienes nos sostienen día a día. Que este paso sea el reflejo de la gratitud que sentimos por todo lo que nos han dado.</w:t>
      </w:r>
    </w:p>
    <w:p w14:paraId="0CDE725B" w14:textId="77777777" w:rsidR="00B573DF" w:rsidRPr="00AE15D7" w:rsidRDefault="00B573DF" w:rsidP="00B573DF">
      <w:pPr>
        <w:spacing w:line="360" w:lineRule="auto"/>
        <w:rPr>
          <w:rFonts w:ascii="Times New Roman" w:hAnsi="Times New Roman" w:cs="Times New Roman"/>
        </w:rPr>
      </w:pPr>
    </w:p>
    <w:p w14:paraId="4CD5C0E9" w14:textId="77777777" w:rsidR="00B573DF" w:rsidRDefault="00B573DF" w:rsidP="00B573DF"/>
    <w:p w14:paraId="3301D705" w14:textId="012EF790" w:rsidR="00EF285F" w:rsidRPr="00024F5E" w:rsidRDefault="00EF285F" w:rsidP="00240D99">
      <w:pPr>
        <w:spacing w:after="0" w:line="360" w:lineRule="auto"/>
        <w:jc w:val="both"/>
        <w:rPr>
          <w:rFonts w:ascii="Times New Roman" w:hAnsi="Times New Roman" w:cs="Times New Roman"/>
        </w:rPr>
      </w:pPr>
    </w:p>
    <w:p w14:paraId="01DBF5D4" w14:textId="6E72876D" w:rsidR="00C43524" w:rsidRPr="00024F5E" w:rsidRDefault="00C43524" w:rsidP="00240D99">
      <w:pPr>
        <w:spacing w:after="0" w:line="360" w:lineRule="auto"/>
        <w:jc w:val="both"/>
        <w:rPr>
          <w:rFonts w:ascii="Times New Roman" w:hAnsi="Times New Roman" w:cs="Times New Roman"/>
        </w:rPr>
      </w:pPr>
    </w:p>
    <w:p w14:paraId="796AA680" w14:textId="390F4ADE" w:rsidR="00917878" w:rsidRDefault="00B573DF" w:rsidP="00240D99">
      <w:pPr>
        <w:spacing w:after="0" w:line="360" w:lineRule="auto"/>
        <w:jc w:val="both"/>
        <w:rPr>
          <w:rFonts w:ascii="Times New Roman" w:hAnsi="Times New Roman" w:cs="Times New Roman"/>
          <w:i/>
          <w:iCs/>
        </w:rPr>
      </w:pPr>
      <w:bookmarkStart w:id="2" w:name="_Hlk236601494"/>
      <w:r w:rsidRPr="00B573DF">
        <w:rPr>
          <w:rFonts w:ascii="Times New Roman" w:hAnsi="Times New Roman" w:cs="Times New Roman"/>
        </w:rPr>
        <w:t>Por:</w:t>
      </w:r>
      <w:r w:rsidRPr="00B573DF">
        <w:rPr>
          <w:rFonts w:ascii="Times New Roman" w:hAnsi="Times New Roman" w:cs="Times New Roman"/>
          <w:i/>
          <w:iCs/>
        </w:rPr>
        <w:t xml:space="preserve"> Ali Francisco Miranda Mora </w:t>
      </w:r>
      <w:r w:rsidRPr="00B573DF">
        <w:rPr>
          <w:rFonts w:ascii="Times New Roman" w:hAnsi="Times New Roman" w:cs="Times New Roman"/>
        </w:rPr>
        <w:t>y</w:t>
      </w:r>
      <w:r w:rsidRPr="00B573DF">
        <w:rPr>
          <w:rFonts w:ascii="Times New Roman" w:hAnsi="Times New Roman" w:cs="Times New Roman"/>
          <w:i/>
          <w:iCs/>
        </w:rPr>
        <w:t xml:space="preserve"> Santos Timoteo Rocha Hernández</w:t>
      </w:r>
    </w:p>
    <w:p w14:paraId="44D12484" w14:textId="1A6384C8" w:rsidR="00EF285F" w:rsidRPr="003F1FEB" w:rsidRDefault="00917878" w:rsidP="003F1FEB">
      <w:pPr>
        <w:rPr>
          <w:rFonts w:ascii="Times New Roman" w:hAnsi="Times New Roman" w:cs="Times New Roman"/>
          <w:i/>
          <w:iCs/>
        </w:rPr>
      </w:pPr>
      <w:r>
        <w:rPr>
          <w:rFonts w:ascii="Times New Roman" w:hAnsi="Times New Roman" w:cs="Times New Roman"/>
          <w:i/>
          <w:iCs/>
        </w:rPr>
        <w:br w:type="page"/>
      </w:r>
      <w:bookmarkEnd w:id="2"/>
    </w:p>
    <w:p w14:paraId="16C9A00C" w14:textId="0C465337" w:rsidR="00EF285F" w:rsidRDefault="00B573DF" w:rsidP="00B573DF">
      <w:pPr>
        <w:spacing w:after="0" w:line="360" w:lineRule="auto"/>
        <w:jc w:val="center"/>
        <w:rPr>
          <w:rFonts w:ascii="Times New Roman" w:hAnsi="Times New Roman" w:cs="Times New Roman"/>
          <w:b/>
          <w:bCs/>
        </w:rPr>
      </w:pPr>
      <w:r w:rsidRPr="00024F5E">
        <w:rPr>
          <w:rFonts w:ascii="Times New Roman" w:hAnsi="Times New Roman" w:cs="Times New Roman"/>
          <w:b/>
          <w:bCs/>
        </w:rPr>
        <w:lastRenderedPageBreak/>
        <w:t>RESUMEN</w:t>
      </w:r>
    </w:p>
    <w:p w14:paraId="0FFEC80E" w14:textId="77777777" w:rsidR="00B573DF" w:rsidRPr="00024F5E" w:rsidRDefault="00B573DF" w:rsidP="00B573DF">
      <w:pPr>
        <w:spacing w:after="0" w:line="360" w:lineRule="auto"/>
        <w:jc w:val="center"/>
        <w:rPr>
          <w:rFonts w:ascii="Times New Roman" w:hAnsi="Times New Roman" w:cs="Times New Roman"/>
          <w:b/>
          <w:bCs/>
        </w:rPr>
      </w:pPr>
    </w:p>
    <w:p w14:paraId="17822F2A" w14:textId="1C5AE3C7" w:rsidR="00C43524" w:rsidRDefault="00C43524" w:rsidP="00240D99">
      <w:pPr>
        <w:spacing w:after="0" w:line="360" w:lineRule="auto"/>
        <w:jc w:val="both"/>
        <w:rPr>
          <w:rFonts w:ascii="Times New Roman" w:hAnsi="Times New Roman" w:cs="Times New Roman"/>
        </w:rPr>
      </w:pPr>
      <w:r w:rsidRPr="00024F5E">
        <w:rPr>
          <w:rFonts w:ascii="Times New Roman" w:hAnsi="Times New Roman" w:cs="Times New Roman"/>
        </w:rPr>
        <w:t xml:space="preserve">La contaminación química incidental de la leche </w:t>
      </w:r>
      <w:r w:rsidR="004A7867" w:rsidRPr="00024F5E">
        <w:rPr>
          <w:rFonts w:ascii="Times New Roman" w:hAnsi="Times New Roman" w:cs="Times New Roman"/>
        </w:rPr>
        <w:t xml:space="preserve">entera </w:t>
      </w:r>
      <w:r w:rsidRPr="00024F5E">
        <w:rPr>
          <w:rFonts w:ascii="Times New Roman" w:hAnsi="Times New Roman" w:cs="Times New Roman"/>
        </w:rPr>
        <w:t>representa un grave riesgo para la salud pública y la inocuidad agroalimentaria</w:t>
      </w:r>
      <w:r w:rsidR="004A7867" w:rsidRPr="00024F5E">
        <w:rPr>
          <w:rFonts w:ascii="Times New Roman" w:hAnsi="Times New Roman" w:cs="Times New Roman"/>
        </w:rPr>
        <w:t xml:space="preserve"> en </w:t>
      </w:r>
      <w:r w:rsidRPr="00024F5E">
        <w:rPr>
          <w:rFonts w:ascii="Times New Roman" w:hAnsi="Times New Roman" w:cs="Times New Roman"/>
        </w:rPr>
        <w:t>Nicaragua. Esta investigación evaluó los factores determinantes y los riesgos asociados a la contaminación de la leche por el uso informal de recipientes plásticos de polietileno de alta densidad (HDPE) previamente utilizados para almacenar herbicidas y agroquímicos en</w:t>
      </w:r>
      <w:r w:rsidR="00774D55">
        <w:rPr>
          <w:rFonts w:ascii="Times New Roman" w:hAnsi="Times New Roman" w:cs="Times New Roman"/>
        </w:rPr>
        <w:t xml:space="preserve"> fincas de</w:t>
      </w:r>
      <w:r w:rsidRPr="00024F5E">
        <w:rPr>
          <w:rFonts w:ascii="Times New Roman" w:hAnsi="Times New Roman" w:cs="Times New Roman"/>
        </w:rPr>
        <w:t xml:space="preserve"> la ruta de recolección Muelle de los Bueyes – Tamagá durante</w:t>
      </w:r>
      <w:r w:rsidR="00774D55">
        <w:rPr>
          <w:rFonts w:ascii="Times New Roman" w:hAnsi="Times New Roman" w:cs="Times New Roman"/>
        </w:rPr>
        <w:t xml:space="preserve"> abril y julio</w:t>
      </w:r>
      <w:r w:rsidRPr="00024F5E">
        <w:rPr>
          <w:rFonts w:ascii="Times New Roman" w:hAnsi="Times New Roman" w:cs="Times New Roman"/>
        </w:rPr>
        <w:t xml:space="preserve"> </w:t>
      </w:r>
      <w:r w:rsidR="00774D55">
        <w:rPr>
          <w:rFonts w:ascii="Times New Roman" w:hAnsi="Times New Roman" w:cs="Times New Roman"/>
        </w:rPr>
        <w:t>d</w:t>
      </w:r>
      <w:r w:rsidRPr="00024F5E">
        <w:rPr>
          <w:rFonts w:ascii="Times New Roman" w:hAnsi="Times New Roman" w:cs="Times New Roman"/>
        </w:rPr>
        <w:t>el año 2026. Se empleó un diseño metodológico mixto (cualitativo y cuantitativo), no experimental y descriptivo, evaluando una muestra representativa de 3</w:t>
      </w:r>
      <w:r w:rsidR="004A7867" w:rsidRPr="00024F5E">
        <w:rPr>
          <w:rFonts w:ascii="Times New Roman" w:hAnsi="Times New Roman" w:cs="Times New Roman"/>
        </w:rPr>
        <w:t>2</w:t>
      </w:r>
      <w:r w:rsidRPr="00024F5E">
        <w:rPr>
          <w:rFonts w:ascii="Times New Roman" w:hAnsi="Times New Roman" w:cs="Times New Roman"/>
        </w:rPr>
        <w:t xml:space="preserve"> ganaderos mediante encuestas semiestructuradas, observaciones directas y análisis estadísticos no paramétricos (Prueba Exacta de Fisher y Correlación de Spearman). Los resultados revelaron una prevalencia general de riesgo del 28.1%</w:t>
      </w:r>
      <w:r w:rsidR="004A7867" w:rsidRPr="00024F5E">
        <w:rPr>
          <w:rFonts w:ascii="Times New Roman" w:hAnsi="Times New Roman" w:cs="Times New Roman"/>
        </w:rPr>
        <w:t xml:space="preserve">, </w:t>
      </w:r>
      <w:r w:rsidRPr="00024F5E">
        <w:rPr>
          <w:rFonts w:ascii="Times New Roman" w:hAnsi="Times New Roman" w:cs="Times New Roman"/>
        </w:rPr>
        <w:t>la cual se encuentra severamente condicionada por la escala productiva del hato (</w:t>
      </w:r>
      <w:proofErr w:type="spellStart"/>
      <w:r w:rsidRPr="00024F5E">
        <w:rPr>
          <w:rFonts w:ascii="Times New Roman" w:hAnsi="Times New Roman" w:cs="Times New Roman"/>
        </w:rPr>
        <w:t>r</w:t>
      </w:r>
      <w:r w:rsidRPr="00024F5E">
        <w:rPr>
          <w:rFonts w:ascii="Times New Roman" w:hAnsi="Times New Roman" w:cs="Times New Roman"/>
          <w:vertAlign w:val="subscript"/>
        </w:rPr>
        <w:t>s</w:t>
      </w:r>
      <w:proofErr w:type="spellEnd"/>
      <w:r w:rsidRPr="00024F5E">
        <w:rPr>
          <w:rFonts w:ascii="Times New Roman" w:hAnsi="Times New Roman" w:cs="Times New Roman"/>
        </w:rPr>
        <w:t xml:space="preserve"> = -0.76, p &lt; 0.001). Mientras que los grandes productores emplean exclusivamente tanques y pichingas de acero inoxidable (100%), los pequeños productores concentran una prevalencia del 72.7% (p &lt; 0.0001) en el uso de bidones o baldes plásticos de procedencia no garantizada.</w:t>
      </w:r>
      <w:r w:rsidR="004A7867" w:rsidRPr="00024F5E">
        <w:rPr>
          <w:rFonts w:ascii="Times New Roman" w:hAnsi="Times New Roman" w:cs="Times New Roman"/>
        </w:rPr>
        <w:t xml:space="preserve"> </w:t>
      </w:r>
      <w:r w:rsidRPr="00024F5E">
        <w:rPr>
          <w:rFonts w:ascii="Times New Roman" w:hAnsi="Times New Roman" w:cs="Times New Roman"/>
        </w:rPr>
        <w:t xml:space="preserve">Como hallazgo de alto valor preventivo, la capacitación en Buenas Prácticas de Ordeño (BPO) y la afiliación a cooperativas lácteas demostraron ser factores </w:t>
      </w:r>
      <w:r w:rsidR="00B25B7D" w:rsidRPr="00024F5E">
        <w:rPr>
          <w:rFonts w:ascii="Times New Roman" w:hAnsi="Times New Roman" w:cs="Times New Roman"/>
        </w:rPr>
        <w:t>que mejoran las BPO</w:t>
      </w:r>
      <w:r w:rsidRPr="00024F5E">
        <w:rPr>
          <w:rFonts w:ascii="Times New Roman" w:hAnsi="Times New Roman" w:cs="Times New Roman"/>
        </w:rPr>
        <w:t xml:space="preserve"> (p = 0.0303), reduciendo la prevalencia de reutilización al 0%. Se concluye que la contaminación química láctea es un fenómeno socioeconómico prevenible mediante la asistencia técnica estructurada y la reconversión tecnológica de la pequeña ganadería. </w:t>
      </w:r>
    </w:p>
    <w:p w14:paraId="3537709B" w14:textId="77777777" w:rsidR="00282E19" w:rsidRPr="00024F5E" w:rsidRDefault="00282E19" w:rsidP="00240D99">
      <w:pPr>
        <w:spacing w:after="0" w:line="360" w:lineRule="auto"/>
        <w:jc w:val="both"/>
        <w:rPr>
          <w:rFonts w:ascii="Times New Roman" w:hAnsi="Times New Roman" w:cs="Times New Roman"/>
        </w:rPr>
      </w:pPr>
    </w:p>
    <w:p w14:paraId="78580BE3" w14:textId="50A27C06" w:rsidR="00C43524" w:rsidRPr="00024F5E" w:rsidRDefault="00C43524" w:rsidP="00240D99">
      <w:pPr>
        <w:spacing w:after="0" w:line="360" w:lineRule="auto"/>
        <w:jc w:val="both"/>
        <w:rPr>
          <w:rFonts w:ascii="Times New Roman" w:hAnsi="Times New Roman" w:cs="Times New Roman"/>
        </w:rPr>
      </w:pPr>
      <w:r w:rsidRPr="00024F5E">
        <w:rPr>
          <w:rFonts w:ascii="Times New Roman" w:hAnsi="Times New Roman" w:cs="Times New Roman"/>
          <w:b/>
          <w:bCs/>
        </w:rPr>
        <w:t>Palabras clave:</w:t>
      </w:r>
      <w:r w:rsidRPr="00024F5E">
        <w:rPr>
          <w:rFonts w:ascii="Times New Roman" w:hAnsi="Times New Roman" w:cs="Times New Roman"/>
        </w:rPr>
        <w:t xml:space="preserve"> Inocuidad,</w:t>
      </w:r>
      <w:r w:rsidR="00BD4DE4">
        <w:rPr>
          <w:rFonts w:ascii="Times New Roman" w:hAnsi="Times New Roman" w:cs="Times New Roman"/>
        </w:rPr>
        <w:t xml:space="preserve"> </w:t>
      </w:r>
      <w:r w:rsidR="00BD4DE4" w:rsidRPr="00BD4DE4">
        <w:rPr>
          <w:rFonts w:ascii="Times New Roman" w:hAnsi="Times New Roman" w:cs="Times New Roman"/>
        </w:rPr>
        <w:t>transporte de leche</w:t>
      </w:r>
      <w:r w:rsidR="00BD4DE4">
        <w:rPr>
          <w:rFonts w:ascii="Times New Roman" w:hAnsi="Times New Roman" w:cs="Times New Roman"/>
        </w:rPr>
        <w:t>,</w:t>
      </w:r>
      <w:r w:rsidRPr="00024F5E">
        <w:rPr>
          <w:rFonts w:ascii="Times New Roman" w:hAnsi="Times New Roman" w:cs="Times New Roman"/>
        </w:rPr>
        <w:t xml:space="preserve"> Buenas Prácticas de Ordeño</w:t>
      </w:r>
      <w:r w:rsidR="00282E19">
        <w:rPr>
          <w:rFonts w:ascii="Times New Roman" w:hAnsi="Times New Roman" w:cs="Times New Roman"/>
        </w:rPr>
        <w:t xml:space="preserve">, </w:t>
      </w:r>
      <w:r w:rsidR="00BD4DE4" w:rsidRPr="00BD4DE4">
        <w:rPr>
          <w:rFonts w:ascii="Times New Roman" w:hAnsi="Times New Roman" w:cs="Times New Roman"/>
        </w:rPr>
        <w:t>bioseguridad alimentaria</w:t>
      </w:r>
      <w:r w:rsidR="00BD4DE4">
        <w:rPr>
          <w:rFonts w:ascii="Times New Roman" w:hAnsi="Times New Roman" w:cs="Times New Roman"/>
        </w:rPr>
        <w:t>.</w:t>
      </w:r>
    </w:p>
    <w:p w14:paraId="3540EBD9" w14:textId="248EE9A1" w:rsidR="00EF285F" w:rsidRPr="00024F5E" w:rsidRDefault="00EF285F" w:rsidP="00240D99">
      <w:pPr>
        <w:spacing w:after="0" w:line="360" w:lineRule="auto"/>
        <w:jc w:val="both"/>
        <w:rPr>
          <w:rFonts w:ascii="Times New Roman" w:hAnsi="Times New Roman" w:cs="Times New Roman"/>
        </w:rPr>
      </w:pPr>
    </w:p>
    <w:p w14:paraId="19A59BCF" w14:textId="08647420" w:rsidR="00C43524" w:rsidRPr="00024F5E" w:rsidRDefault="00C43524" w:rsidP="00240D99">
      <w:pPr>
        <w:spacing w:after="0" w:line="360" w:lineRule="auto"/>
        <w:jc w:val="both"/>
        <w:rPr>
          <w:rFonts w:ascii="Times New Roman" w:hAnsi="Times New Roman" w:cs="Times New Roman"/>
        </w:rPr>
      </w:pPr>
    </w:p>
    <w:p w14:paraId="10C7A3DA" w14:textId="55E5ACD3" w:rsidR="00C43524" w:rsidRPr="00024F5E" w:rsidRDefault="00C43524" w:rsidP="00240D99">
      <w:pPr>
        <w:spacing w:after="0" w:line="360" w:lineRule="auto"/>
        <w:jc w:val="both"/>
        <w:rPr>
          <w:rFonts w:ascii="Times New Roman" w:hAnsi="Times New Roman" w:cs="Times New Roman"/>
        </w:rPr>
      </w:pPr>
    </w:p>
    <w:p w14:paraId="6723F131" w14:textId="5C1FB144" w:rsidR="00C43524" w:rsidRDefault="00C43524" w:rsidP="00240D99">
      <w:pPr>
        <w:spacing w:after="0" w:line="360" w:lineRule="auto"/>
        <w:jc w:val="both"/>
        <w:rPr>
          <w:rFonts w:ascii="Times New Roman" w:hAnsi="Times New Roman" w:cs="Times New Roman"/>
        </w:rPr>
      </w:pPr>
    </w:p>
    <w:p w14:paraId="46E061A8" w14:textId="290F4FB6" w:rsidR="008D5470" w:rsidRDefault="008D5470" w:rsidP="00240D99">
      <w:pPr>
        <w:spacing w:after="0" w:line="360" w:lineRule="auto"/>
        <w:jc w:val="both"/>
        <w:rPr>
          <w:rFonts w:ascii="Times New Roman" w:hAnsi="Times New Roman" w:cs="Times New Roman"/>
        </w:rPr>
      </w:pPr>
    </w:p>
    <w:p w14:paraId="4B71BF40" w14:textId="65C2D4B0" w:rsidR="008D5470" w:rsidRDefault="008D5470" w:rsidP="00240D99">
      <w:pPr>
        <w:spacing w:after="0" w:line="360" w:lineRule="auto"/>
        <w:jc w:val="both"/>
        <w:rPr>
          <w:rFonts w:ascii="Times New Roman" w:hAnsi="Times New Roman" w:cs="Times New Roman"/>
        </w:rPr>
      </w:pPr>
    </w:p>
    <w:p w14:paraId="0604D9C0" w14:textId="0322514D" w:rsidR="008D5470" w:rsidRDefault="008D5470" w:rsidP="00240D99">
      <w:pPr>
        <w:spacing w:after="0" w:line="360" w:lineRule="auto"/>
        <w:jc w:val="both"/>
        <w:rPr>
          <w:rFonts w:ascii="Times New Roman" w:hAnsi="Times New Roman" w:cs="Times New Roman"/>
        </w:rPr>
      </w:pPr>
    </w:p>
    <w:p w14:paraId="5695B370" w14:textId="57F6DD78" w:rsidR="008D5470" w:rsidRPr="008D5470" w:rsidRDefault="008D5470" w:rsidP="008D5470">
      <w:pPr>
        <w:spacing w:after="0" w:line="360" w:lineRule="auto"/>
        <w:jc w:val="center"/>
        <w:rPr>
          <w:rFonts w:ascii="Times New Roman" w:hAnsi="Times New Roman" w:cs="Times New Roman"/>
          <w:b/>
          <w:bCs/>
          <w:lang w:val="en-US"/>
        </w:rPr>
      </w:pPr>
      <w:r w:rsidRPr="008D5470">
        <w:rPr>
          <w:rFonts w:ascii="Times New Roman" w:hAnsi="Times New Roman" w:cs="Times New Roman"/>
          <w:b/>
          <w:bCs/>
          <w:lang w:val="en-US"/>
        </w:rPr>
        <w:lastRenderedPageBreak/>
        <w:t>ABSTRACT</w:t>
      </w:r>
    </w:p>
    <w:p w14:paraId="6BFD020C" w14:textId="64447879" w:rsidR="008D5470" w:rsidRPr="008D5470" w:rsidRDefault="008D5470" w:rsidP="00240D99">
      <w:pPr>
        <w:spacing w:after="0" w:line="360" w:lineRule="auto"/>
        <w:jc w:val="both"/>
        <w:rPr>
          <w:rFonts w:ascii="Times New Roman" w:hAnsi="Times New Roman" w:cs="Times New Roman"/>
          <w:lang w:val="en-US"/>
        </w:rPr>
      </w:pPr>
    </w:p>
    <w:p w14:paraId="461E8104" w14:textId="4D8BDDC8" w:rsidR="008D5470" w:rsidRPr="008D5470" w:rsidRDefault="008D5470" w:rsidP="008D5470">
      <w:pPr>
        <w:pStyle w:val="NormalWeb"/>
        <w:spacing w:before="0" w:beforeAutospacing="0" w:after="0" w:afterAutospacing="0" w:line="360" w:lineRule="auto"/>
        <w:jc w:val="both"/>
        <w:rPr>
          <w:lang w:val="en-US"/>
        </w:rPr>
      </w:pPr>
      <w:r w:rsidRPr="008D5470">
        <w:rPr>
          <w:lang w:val="en-US"/>
        </w:rPr>
        <w:t xml:space="preserve">Accidental chemical contamination of whole milk poses a serious risk to public health and food safety in Nicaragua. This study evaluated the determining factors and risks associated with milk contamination resulting from the informal use of high-density polyethylene (HDPE) plastic containers previously used to store herbicides and agrochemicals along the Muelle de </w:t>
      </w:r>
      <w:proofErr w:type="spellStart"/>
      <w:r w:rsidRPr="008D5470">
        <w:rPr>
          <w:lang w:val="en-US"/>
        </w:rPr>
        <w:t>los</w:t>
      </w:r>
      <w:proofErr w:type="spellEnd"/>
      <w:r w:rsidRPr="008D5470">
        <w:rPr>
          <w:lang w:val="en-US"/>
        </w:rPr>
        <w:t xml:space="preserve"> </w:t>
      </w:r>
      <w:proofErr w:type="spellStart"/>
      <w:r w:rsidRPr="008D5470">
        <w:rPr>
          <w:lang w:val="en-US"/>
        </w:rPr>
        <w:t>Bueyes</w:t>
      </w:r>
      <w:proofErr w:type="spellEnd"/>
      <w:r w:rsidRPr="008D5470">
        <w:rPr>
          <w:lang w:val="en-US"/>
        </w:rPr>
        <w:t>–</w:t>
      </w:r>
      <w:proofErr w:type="spellStart"/>
      <w:r w:rsidRPr="008D5470">
        <w:rPr>
          <w:lang w:val="en-US"/>
        </w:rPr>
        <w:t>Tamagá</w:t>
      </w:r>
      <w:proofErr w:type="spellEnd"/>
      <w:r w:rsidRPr="008D5470">
        <w:rPr>
          <w:lang w:val="en-US"/>
        </w:rPr>
        <w:t xml:space="preserve"> collection route during the year 2026. A </w:t>
      </w:r>
      <w:proofErr w:type="gramStart"/>
      <w:r w:rsidRPr="008D5470">
        <w:rPr>
          <w:lang w:val="en-US"/>
        </w:rPr>
        <w:t>mixed-methods</w:t>
      </w:r>
      <w:proofErr w:type="gramEnd"/>
      <w:r w:rsidRPr="008D5470">
        <w:rPr>
          <w:lang w:val="en-US"/>
        </w:rPr>
        <w:t xml:space="preserve"> (qualitative and quantitative), non-experimental, and descriptive design was employed, evaluating a representative sample of 32 dairy farmers through semi-structured interviews, direct observations, and nonparametric statistical analyses (Fisher’s Exact Test and Spearman’s Correlation). The results revealed an overall risk prevalence of 28.1%, which is strongly influenced by the herd’s production scale (</w:t>
      </w:r>
      <w:proofErr w:type="spellStart"/>
      <w:r w:rsidRPr="008D5470">
        <w:rPr>
          <w:lang w:val="en-US"/>
        </w:rPr>
        <w:t>rs</w:t>
      </w:r>
      <w:proofErr w:type="spellEnd"/>
      <w:r w:rsidRPr="008D5470">
        <w:rPr>
          <w:lang w:val="en-US"/>
        </w:rPr>
        <w:t xml:space="preserve"> = -0.76, p &lt; 0.001). While large producers use exclusively </w:t>
      </w:r>
      <w:proofErr w:type="gramStart"/>
      <w:r w:rsidRPr="008D5470">
        <w:rPr>
          <w:lang w:val="en-US"/>
        </w:rPr>
        <w:t>stainless steel</w:t>
      </w:r>
      <w:proofErr w:type="gramEnd"/>
      <w:r w:rsidRPr="008D5470">
        <w:rPr>
          <w:lang w:val="en-US"/>
        </w:rPr>
        <w:t xml:space="preserve"> tanks and </w:t>
      </w:r>
      <w:proofErr w:type="spellStart"/>
      <w:r w:rsidRPr="008D5470">
        <w:rPr>
          <w:lang w:val="en-US"/>
        </w:rPr>
        <w:t>pichingas</w:t>
      </w:r>
      <w:proofErr w:type="spellEnd"/>
      <w:r w:rsidRPr="008D5470">
        <w:rPr>
          <w:lang w:val="en-US"/>
        </w:rPr>
        <w:t xml:space="preserve"> (100%), small producers show a prevalence of 72.7% (p &lt; 0.0001) in the use of plastic drums or buckets of unknown origin. As a finding of high preventive value, training in Good Milking Practices (GMP) and membership in dairy cooperatives proved to be factors that improve GMP (p = 0.0303), reducing the prevalence of reuse to 0%. It is concluded that chemical contamination of milk is a preventable socioeconomic phenomenon through structured technical assistance and technological modernization of small-scale livestock farming.</w:t>
      </w:r>
    </w:p>
    <w:p w14:paraId="1B485730" w14:textId="77777777" w:rsidR="008D5470" w:rsidRPr="008D5470" w:rsidRDefault="008D5470" w:rsidP="008D5470">
      <w:pPr>
        <w:spacing w:before="100" w:beforeAutospacing="1" w:after="100" w:afterAutospacing="1" w:line="240" w:lineRule="auto"/>
        <w:rPr>
          <w:rFonts w:ascii="Times New Roman" w:eastAsia="Times New Roman" w:hAnsi="Times New Roman" w:cs="Times New Roman"/>
          <w:kern w:val="0"/>
          <w:lang w:val="en-US" w:eastAsia="es-NI"/>
          <w14:ligatures w14:val="none"/>
        </w:rPr>
      </w:pPr>
    </w:p>
    <w:p w14:paraId="7245364D" w14:textId="046A6326" w:rsidR="00BD4DE4" w:rsidRPr="00BD4DE4" w:rsidRDefault="008D5470" w:rsidP="00BD4DE4">
      <w:pPr>
        <w:spacing w:before="100" w:beforeAutospacing="1" w:after="100" w:afterAutospacing="1" w:line="240" w:lineRule="auto"/>
        <w:rPr>
          <w:rFonts w:ascii="Times New Roman" w:eastAsia="Times New Roman" w:hAnsi="Times New Roman" w:cs="Times New Roman"/>
          <w:kern w:val="0"/>
          <w:lang w:val="en-US" w:eastAsia="es-NI"/>
          <w14:ligatures w14:val="none"/>
        </w:rPr>
      </w:pPr>
      <w:r w:rsidRPr="008D5470">
        <w:rPr>
          <w:rFonts w:ascii="Times New Roman" w:eastAsia="Times New Roman" w:hAnsi="Times New Roman" w:cs="Times New Roman"/>
          <w:b/>
          <w:bCs/>
          <w:kern w:val="0"/>
          <w:lang w:val="en-US" w:eastAsia="es-NI"/>
          <w14:ligatures w14:val="none"/>
        </w:rPr>
        <w:t>Keywords:</w:t>
      </w:r>
      <w:r w:rsidRPr="008D5470">
        <w:rPr>
          <w:rFonts w:ascii="Times New Roman" w:eastAsia="Times New Roman" w:hAnsi="Times New Roman" w:cs="Times New Roman"/>
          <w:kern w:val="0"/>
          <w:lang w:val="en-US" w:eastAsia="es-NI"/>
          <w14:ligatures w14:val="none"/>
        </w:rPr>
        <w:t xml:space="preserve"> </w:t>
      </w:r>
      <w:r w:rsidR="00BD4DE4" w:rsidRPr="00BD4DE4">
        <w:rPr>
          <w:rFonts w:ascii="Times New Roman" w:eastAsia="Times New Roman" w:hAnsi="Times New Roman" w:cs="Times New Roman"/>
          <w:kern w:val="0"/>
          <w:lang w:val="en" w:eastAsia="es-NI"/>
          <w14:ligatures w14:val="none"/>
        </w:rPr>
        <w:t>Dairy safety, milk transport, Good Milking Practices, food biosecurity.</w:t>
      </w:r>
    </w:p>
    <w:p w14:paraId="4D137FA7" w14:textId="77777777" w:rsidR="00BD4DE4" w:rsidRPr="008D5470" w:rsidRDefault="00BD4DE4" w:rsidP="008D5470">
      <w:pPr>
        <w:spacing w:before="100" w:beforeAutospacing="1" w:after="100" w:afterAutospacing="1" w:line="240" w:lineRule="auto"/>
        <w:rPr>
          <w:rFonts w:ascii="Times New Roman" w:eastAsia="Times New Roman" w:hAnsi="Times New Roman" w:cs="Times New Roman"/>
          <w:kern w:val="0"/>
          <w:lang w:val="en-US" w:eastAsia="es-NI"/>
          <w14:ligatures w14:val="none"/>
        </w:rPr>
      </w:pPr>
    </w:p>
    <w:p w14:paraId="252604B4" w14:textId="77777777" w:rsidR="008D5470" w:rsidRPr="008D5470" w:rsidRDefault="008D5470" w:rsidP="008D5470">
      <w:pPr>
        <w:spacing w:before="100" w:beforeAutospacing="1" w:after="100" w:afterAutospacing="1" w:line="240" w:lineRule="auto"/>
        <w:rPr>
          <w:rFonts w:ascii="Times New Roman" w:eastAsia="Times New Roman" w:hAnsi="Times New Roman" w:cs="Times New Roman"/>
          <w:kern w:val="0"/>
          <w:lang w:val="en-US" w:eastAsia="es-NI"/>
          <w14:ligatures w14:val="none"/>
        </w:rPr>
      </w:pPr>
    </w:p>
    <w:p w14:paraId="3E8F37B8" w14:textId="77777777" w:rsidR="008D5470" w:rsidRPr="008D5470" w:rsidRDefault="008D5470" w:rsidP="008D5470">
      <w:pPr>
        <w:spacing w:after="0" w:line="240" w:lineRule="auto"/>
        <w:rPr>
          <w:rFonts w:ascii="Times New Roman" w:eastAsia="Times New Roman" w:hAnsi="Times New Roman" w:cs="Times New Roman"/>
          <w:kern w:val="0"/>
          <w:lang w:val="en-US" w:eastAsia="es-NI"/>
          <w14:ligatures w14:val="none"/>
        </w:rPr>
      </w:pPr>
    </w:p>
    <w:p w14:paraId="7F8FE02E" w14:textId="4D984117" w:rsidR="008D5470" w:rsidRPr="008D5470" w:rsidRDefault="008D5470" w:rsidP="00240D99">
      <w:pPr>
        <w:spacing w:after="0" w:line="360" w:lineRule="auto"/>
        <w:jc w:val="both"/>
        <w:rPr>
          <w:rFonts w:ascii="Times New Roman" w:hAnsi="Times New Roman" w:cs="Times New Roman"/>
          <w:lang w:val="en-US"/>
        </w:rPr>
      </w:pPr>
    </w:p>
    <w:p w14:paraId="6505FD46" w14:textId="31D2522E" w:rsidR="008D5470" w:rsidRPr="008D5470" w:rsidRDefault="008D5470" w:rsidP="00240D99">
      <w:pPr>
        <w:spacing w:after="0" w:line="360" w:lineRule="auto"/>
        <w:jc w:val="both"/>
        <w:rPr>
          <w:rFonts w:ascii="Times New Roman" w:hAnsi="Times New Roman" w:cs="Times New Roman"/>
          <w:lang w:val="en-US"/>
        </w:rPr>
      </w:pPr>
    </w:p>
    <w:p w14:paraId="6CA769D4" w14:textId="6D93CFEA" w:rsidR="008D5470" w:rsidRPr="008D5470" w:rsidRDefault="008D5470" w:rsidP="00240D99">
      <w:pPr>
        <w:spacing w:after="0" w:line="360" w:lineRule="auto"/>
        <w:jc w:val="both"/>
        <w:rPr>
          <w:rFonts w:ascii="Times New Roman" w:hAnsi="Times New Roman" w:cs="Times New Roman"/>
          <w:lang w:val="en-US"/>
        </w:rPr>
      </w:pPr>
    </w:p>
    <w:p w14:paraId="5A9C4568" w14:textId="381F9B4C" w:rsidR="008D5470" w:rsidRPr="008D5470" w:rsidRDefault="008D5470" w:rsidP="00240D99">
      <w:pPr>
        <w:spacing w:after="0" w:line="360" w:lineRule="auto"/>
        <w:jc w:val="both"/>
        <w:rPr>
          <w:rFonts w:ascii="Times New Roman" w:hAnsi="Times New Roman" w:cs="Times New Roman"/>
          <w:lang w:val="en-US"/>
        </w:rPr>
      </w:pPr>
    </w:p>
    <w:p w14:paraId="215E0ABE" w14:textId="133FFEBA" w:rsidR="00B25B7D" w:rsidRPr="008D5470" w:rsidRDefault="00B25B7D" w:rsidP="00917878">
      <w:pPr>
        <w:rPr>
          <w:rFonts w:ascii="Times New Roman" w:hAnsi="Times New Roman" w:cs="Times New Roman"/>
          <w:lang w:val="en-US"/>
        </w:rPr>
      </w:pPr>
    </w:p>
    <w:p w14:paraId="00179174" w14:textId="03D7E8B0" w:rsidR="00C43524" w:rsidRPr="00024F5E" w:rsidRDefault="005649D6" w:rsidP="00240D99">
      <w:pPr>
        <w:spacing w:after="0" w:line="360" w:lineRule="auto"/>
        <w:jc w:val="center"/>
        <w:rPr>
          <w:rFonts w:ascii="Times New Roman" w:hAnsi="Times New Roman" w:cs="Times New Roman"/>
          <w:b/>
          <w:bCs/>
        </w:rPr>
      </w:pPr>
      <w:r w:rsidRPr="00024F5E">
        <w:rPr>
          <w:rFonts w:ascii="Times New Roman" w:hAnsi="Times New Roman" w:cs="Times New Roman"/>
          <w:b/>
          <w:bCs/>
        </w:rPr>
        <w:lastRenderedPageBreak/>
        <w:t>OPINI</w:t>
      </w:r>
      <w:r w:rsidR="0022690E" w:rsidRPr="00024F5E">
        <w:rPr>
          <w:rFonts w:ascii="Times New Roman" w:hAnsi="Times New Roman" w:cs="Times New Roman"/>
          <w:b/>
          <w:bCs/>
          <w:color w:val="000000" w:themeColor="text1"/>
        </w:rPr>
        <w:t>Ó</w:t>
      </w:r>
      <w:r w:rsidRPr="00024F5E">
        <w:rPr>
          <w:rFonts w:ascii="Times New Roman" w:hAnsi="Times New Roman" w:cs="Times New Roman"/>
          <w:b/>
          <w:bCs/>
        </w:rPr>
        <w:t>N DEL TUTOR</w:t>
      </w:r>
    </w:p>
    <w:p w14:paraId="2DF79C34" w14:textId="77777777" w:rsidR="00C43524" w:rsidRPr="00024F5E" w:rsidRDefault="00C43524" w:rsidP="00240D99">
      <w:pPr>
        <w:spacing w:after="0" w:line="360" w:lineRule="auto"/>
        <w:jc w:val="both"/>
        <w:rPr>
          <w:rFonts w:ascii="Times New Roman" w:hAnsi="Times New Roman" w:cs="Times New Roman"/>
        </w:rPr>
      </w:pPr>
      <w:r w:rsidRPr="00024F5E">
        <w:rPr>
          <w:rFonts w:ascii="Times New Roman" w:hAnsi="Times New Roman" w:cs="Times New Roman"/>
        </w:rPr>
        <w:t>Juigalpa, Chontales, Nicaragua</w:t>
      </w:r>
    </w:p>
    <w:p w14:paraId="0F304AAA" w14:textId="194024B1" w:rsidR="00C43524" w:rsidRPr="00024F5E" w:rsidRDefault="00C43524" w:rsidP="00240D99">
      <w:pPr>
        <w:spacing w:after="0" w:line="360" w:lineRule="auto"/>
        <w:jc w:val="both"/>
        <w:rPr>
          <w:rFonts w:ascii="Times New Roman" w:hAnsi="Times New Roman" w:cs="Times New Roman"/>
        </w:rPr>
      </w:pPr>
      <w:r w:rsidRPr="00024F5E">
        <w:rPr>
          <w:rFonts w:ascii="Times New Roman" w:hAnsi="Times New Roman" w:cs="Times New Roman"/>
        </w:rPr>
        <w:t xml:space="preserve">02 de </w:t>
      </w:r>
      <w:r w:rsidR="00B25B7D" w:rsidRPr="00024F5E">
        <w:rPr>
          <w:rFonts w:ascii="Times New Roman" w:hAnsi="Times New Roman" w:cs="Times New Roman"/>
        </w:rPr>
        <w:t>agosto</w:t>
      </w:r>
      <w:r w:rsidRPr="00024F5E">
        <w:rPr>
          <w:rFonts w:ascii="Times New Roman" w:hAnsi="Times New Roman" w:cs="Times New Roman"/>
        </w:rPr>
        <w:t xml:space="preserve"> de 2026</w:t>
      </w:r>
    </w:p>
    <w:p w14:paraId="72FD7604" w14:textId="3D1C8AA7" w:rsidR="00B25B7D" w:rsidRPr="00024F5E" w:rsidRDefault="00B25B7D" w:rsidP="00240D99">
      <w:pPr>
        <w:spacing w:after="0" w:line="360" w:lineRule="auto"/>
        <w:jc w:val="both"/>
        <w:rPr>
          <w:rFonts w:ascii="Times New Roman" w:hAnsi="Times New Roman" w:cs="Times New Roman"/>
        </w:rPr>
      </w:pPr>
      <w:r w:rsidRPr="00024F5E">
        <w:rPr>
          <w:rFonts w:ascii="Times New Roman" w:hAnsi="Times New Roman" w:cs="Times New Roman"/>
        </w:rPr>
        <w:t>Universidad Internacional para el Desarrollo Sostenible</w:t>
      </w:r>
    </w:p>
    <w:p w14:paraId="6C9B7D8D" w14:textId="2EB50E97" w:rsidR="00C43524" w:rsidRPr="00024F5E" w:rsidRDefault="00C43524" w:rsidP="00240D99">
      <w:pPr>
        <w:spacing w:after="0" w:line="360" w:lineRule="auto"/>
        <w:jc w:val="both"/>
        <w:rPr>
          <w:rFonts w:ascii="Times New Roman" w:hAnsi="Times New Roman" w:cs="Times New Roman"/>
        </w:rPr>
      </w:pPr>
      <w:r w:rsidRPr="00024F5E">
        <w:rPr>
          <w:rFonts w:ascii="Times New Roman" w:hAnsi="Times New Roman" w:cs="Times New Roman"/>
        </w:rPr>
        <w:t>Facultad de Ciencias Médicas</w:t>
      </w:r>
    </w:p>
    <w:p w14:paraId="242C86D5" w14:textId="77777777" w:rsidR="00C43524" w:rsidRPr="00024F5E" w:rsidRDefault="00C43524" w:rsidP="00240D99">
      <w:pPr>
        <w:spacing w:after="0" w:line="360" w:lineRule="auto"/>
        <w:jc w:val="both"/>
        <w:rPr>
          <w:rFonts w:ascii="Times New Roman" w:hAnsi="Times New Roman" w:cs="Times New Roman"/>
        </w:rPr>
      </w:pPr>
      <w:r w:rsidRPr="00024F5E">
        <w:rPr>
          <w:rFonts w:ascii="Times New Roman" w:hAnsi="Times New Roman" w:cs="Times New Roman"/>
        </w:rPr>
        <w:t>Licenciatura en Medicina Veterinaria y Zootecnia</w:t>
      </w:r>
    </w:p>
    <w:p w14:paraId="15A71B2E" w14:textId="73E297F3" w:rsidR="00C43524" w:rsidRPr="00024F5E" w:rsidRDefault="00C43524" w:rsidP="00240D99">
      <w:pPr>
        <w:spacing w:after="0" w:line="360" w:lineRule="auto"/>
        <w:jc w:val="both"/>
        <w:rPr>
          <w:rFonts w:ascii="Times New Roman" w:hAnsi="Times New Roman" w:cs="Times New Roman"/>
        </w:rPr>
      </w:pPr>
      <w:r w:rsidRPr="00024F5E">
        <w:rPr>
          <w:rFonts w:ascii="Times New Roman" w:hAnsi="Times New Roman" w:cs="Times New Roman"/>
        </w:rPr>
        <w:t xml:space="preserve">Por medio de la presente, me dirijo a ustedes en mi calidad de Tutor Académico del trabajo de investigación titulado: Factores determinantes y riesgos de contaminación láctea por el uso de envases de herbicidas en Muelle de los Bueyes, 2026, presentado por los </w:t>
      </w:r>
      <w:r w:rsidR="00287B41" w:rsidRPr="00024F5E">
        <w:rPr>
          <w:rFonts w:ascii="Times New Roman" w:hAnsi="Times New Roman" w:cs="Times New Roman"/>
        </w:rPr>
        <w:t>Bachil</w:t>
      </w:r>
      <w:r w:rsidR="008C1501" w:rsidRPr="00024F5E">
        <w:rPr>
          <w:rFonts w:ascii="Times New Roman" w:hAnsi="Times New Roman" w:cs="Times New Roman"/>
        </w:rPr>
        <w:t>l</w:t>
      </w:r>
      <w:r w:rsidR="00287B41" w:rsidRPr="00024F5E">
        <w:rPr>
          <w:rFonts w:ascii="Times New Roman" w:hAnsi="Times New Roman" w:cs="Times New Roman"/>
        </w:rPr>
        <w:t>eres</w:t>
      </w:r>
      <w:r w:rsidRPr="00024F5E">
        <w:rPr>
          <w:rFonts w:ascii="Times New Roman" w:hAnsi="Times New Roman" w:cs="Times New Roman"/>
        </w:rPr>
        <w:t xml:space="preserve"> Ali Francisco Miranda Mora y Santos Timoteo Rocha Hernández, para optar al título de Licenciados en Medicina Veterinaria y Zootecnia. </w:t>
      </w:r>
    </w:p>
    <w:p w14:paraId="46CA73C6" w14:textId="3E92A8E0" w:rsidR="00C43524" w:rsidRPr="00024F5E" w:rsidRDefault="00C43524" w:rsidP="00240D99">
      <w:pPr>
        <w:spacing w:after="0" w:line="360" w:lineRule="auto"/>
        <w:jc w:val="both"/>
        <w:rPr>
          <w:rFonts w:ascii="Times New Roman" w:hAnsi="Times New Roman" w:cs="Times New Roman"/>
        </w:rPr>
      </w:pPr>
      <w:r w:rsidRPr="00024F5E">
        <w:rPr>
          <w:rFonts w:ascii="Times New Roman" w:hAnsi="Times New Roman" w:cs="Times New Roman"/>
        </w:rPr>
        <w:t xml:space="preserve">Tengo a bien informarles que la mencionada investigación aborda un problema de salud pública e inocuidad agroalimentaria para la cadena láctea de nuestro país. Los sustentantes han aplicado una rigurosa metodología científica con enfoque mixto, haciendo uso de pruebas estadísticas no paramétricas pertinentes para analizar los factores socioeconómicos, técnicos e institucionales que condicionan el riesgo químico en el eslabón primario de producción. </w:t>
      </w:r>
    </w:p>
    <w:p w14:paraId="5FC85862" w14:textId="35F1A14B" w:rsidR="00C43524" w:rsidRPr="00024F5E" w:rsidRDefault="00C43524" w:rsidP="00240D99">
      <w:pPr>
        <w:spacing w:after="0" w:line="360" w:lineRule="auto"/>
        <w:jc w:val="both"/>
        <w:rPr>
          <w:rFonts w:ascii="Times New Roman" w:hAnsi="Times New Roman" w:cs="Times New Roman"/>
        </w:rPr>
      </w:pPr>
      <w:r w:rsidRPr="00024F5E">
        <w:rPr>
          <w:rFonts w:ascii="Times New Roman" w:hAnsi="Times New Roman" w:cs="Times New Roman"/>
        </w:rPr>
        <w:t xml:space="preserve">Durante el desarrollo de la tutoría, he constatado la dedicación, ética profesional y rigor científico de los autores. El estudio genera evidencia valiosa al demostrar que la capacitación en Buenas Prácticas de Ordeño (BPO) y la afiliación a cooperativas constituyen factores </w:t>
      </w:r>
      <w:r w:rsidR="00B25B7D" w:rsidRPr="00024F5E">
        <w:rPr>
          <w:rFonts w:ascii="Times New Roman" w:hAnsi="Times New Roman" w:cs="Times New Roman"/>
        </w:rPr>
        <w:t>que contribuyen</w:t>
      </w:r>
      <w:r w:rsidRPr="00024F5E">
        <w:rPr>
          <w:rFonts w:ascii="Times New Roman" w:hAnsi="Times New Roman" w:cs="Times New Roman"/>
        </w:rPr>
        <w:t xml:space="preserve"> </w:t>
      </w:r>
      <w:r w:rsidR="00B25B7D" w:rsidRPr="00024F5E">
        <w:rPr>
          <w:rFonts w:ascii="Times New Roman" w:hAnsi="Times New Roman" w:cs="Times New Roman"/>
        </w:rPr>
        <w:t xml:space="preserve">en la prevención de </w:t>
      </w:r>
      <w:r w:rsidRPr="00024F5E">
        <w:rPr>
          <w:rFonts w:ascii="Times New Roman" w:hAnsi="Times New Roman" w:cs="Times New Roman"/>
        </w:rPr>
        <w:t xml:space="preserve">la contaminación química </w:t>
      </w:r>
      <w:r w:rsidR="00B25B7D" w:rsidRPr="00024F5E">
        <w:rPr>
          <w:rFonts w:ascii="Times New Roman" w:hAnsi="Times New Roman" w:cs="Times New Roman"/>
        </w:rPr>
        <w:t>de</w:t>
      </w:r>
      <w:r w:rsidRPr="00024F5E">
        <w:rPr>
          <w:rFonts w:ascii="Times New Roman" w:hAnsi="Times New Roman" w:cs="Times New Roman"/>
        </w:rPr>
        <w:t xml:space="preserve"> la leche</w:t>
      </w:r>
      <w:r w:rsidR="00B25B7D" w:rsidRPr="00024F5E">
        <w:rPr>
          <w:rFonts w:ascii="Times New Roman" w:hAnsi="Times New Roman" w:cs="Times New Roman"/>
        </w:rPr>
        <w:t xml:space="preserve"> por el uso de envases de herbicidas. </w:t>
      </w:r>
    </w:p>
    <w:p w14:paraId="23F37F32" w14:textId="377D8235" w:rsidR="00C43524" w:rsidRPr="00024F5E" w:rsidRDefault="00C43524" w:rsidP="00240D99">
      <w:pPr>
        <w:spacing w:after="0" w:line="360" w:lineRule="auto"/>
        <w:jc w:val="both"/>
        <w:rPr>
          <w:rFonts w:ascii="Times New Roman" w:hAnsi="Times New Roman" w:cs="Times New Roman"/>
        </w:rPr>
      </w:pPr>
      <w:r w:rsidRPr="00024F5E">
        <w:rPr>
          <w:rFonts w:ascii="Times New Roman" w:hAnsi="Times New Roman" w:cs="Times New Roman"/>
        </w:rPr>
        <w:t xml:space="preserve">Considerando que el trabajo reúne los requisitos teóricos, metodológicos y formales exigidos por la normativa académica de nuestra Facultad, emito mi </w:t>
      </w:r>
      <w:r w:rsidR="00B25B7D" w:rsidRPr="00024F5E">
        <w:rPr>
          <w:rFonts w:ascii="Times New Roman" w:hAnsi="Times New Roman" w:cs="Times New Roman"/>
        </w:rPr>
        <w:t>opinión favorable y aval académico</w:t>
      </w:r>
      <w:r w:rsidRPr="00024F5E">
        <w:rPr>
          <w:rFonts w:ascii="Times New Roman" w:hAnsi="Times New Roman" w:cs="Times New Roman"/>
        </w:rPr>
        <w:t xml:space="preserve"> para que los autores procedan a la defensa oral de su tesis de grado ante el jurado examinador correspondiente. </w:t>
      </w:r>
    </w:p>
    <w:p w14:paraId="4F63619A" w14:textId="77777777" w:rsidR="00C43524" w:rsidRPr="00024F5E" w:rsidRDefault="00C43524" w:rsidP="00240D99">
      <w:pPr>
        <w:spacing w:after="0" w:line="360" w:lineRule="auto"/>
        <w:jc w:val="both"/>
        <w:rPr>
          <w:rFonts w:ascii="Times New Roman" w:hAnsi="Times New Roman" w:cs="Times New Roman"/>
        </w:rPr>
      </w:pPr>
      <w:r w:rsidRPr="00024F5E">
        <w:rPr>
          <w:rFonts w:ascii="Times New Roman" w:hAnsi="Times New Roman" w:cs="Times New Roman"/>
        </w:rPr>
        <w:t>Atentamente,</w:t>
      </w:r>
    </w:p>
    <w:p w14:paraId="48E4E29F" w14:textId="77777777" w:rsidR="00287B41" w:rsidRPr="00024F5E" w:rsidRDefault="00287B41" w:rsidP="00240D99">
      <w:pPr>
        <w:spacing w:after="0" w:line="360" w:lineRule="auto"/>
        <w:jc w:val="both"/>
        <w:rPr>
          <w:rFonts w:ascii="Times New Roman" w:hAnsi="Times New Roman" w:cs="Times New Roman"/>
          <w:i/>
          <w:iCs/>
        </w:rPr>
      </w:pPr>
    </w:p>
    <w:p w14:paraId="6040A4B9" w14:textId="6924EEAA" w:rsidR="00C43524" w:rsidRPr="00024F5E" w:rsidRDefault="00C43524" w:rsidP="00240D99">
      <w:pPr>
        <w:spacing w:after="0" w:line="360" w:lineRule="auto"/>
        <w:jc w:val="both"/>
        <w:rPr>
          <w:rFonts w:ascii="Times New Roman" w:hAnsi="Times New Roman" w:cs="Times New Roman"/>
        </w:rPr>
      </w:pPr>
      <w:proofErr w:type="spellStart"/>
      <w:r w:rsidRPr="00024F5E">
        <w:rPr>
          <w:rFonts w:ascii="Times New Roman" w:hAnsi="Times New Roman" w:cs="Times New Roman"/>
          <w:b/>
          <w:bCs/>
        </w:rPr>
        <w:t>M.Sc</w:t>
      </w:r>
      <w:proofErr w:type="spellEnd"/>
      <w:r w:rsidRPr="00024F5E">
        <w:rPr>
          <w:rFonts w:ascii="Times New Roman" w:hAnsi="Times New Roman" w:cs="Times New Roman"/>
          <w:b/>
          <w:bCs/>
        </w:rPr>
        <w:t>. Juan J. Oporta López</w:t>
      </w:r>
    </w:p>
    <w:p w14:paraId="2AFC35E2" w14:textId="77777777" w:rsidR="00C43524" w:rsidRPr="00024F5E" w:rsidRDefault="00C43524" w:rsidP="00240D99">
      <w:pPr>
        <w:spacing w:after="0" w:line="360" w:lineRule="auto"/>
        <w:jc w:val="both"/>
        <w:rPr>
          <w:rFonts w:ascii="Times New Roman" w:hAnsi="Times New Roman" w:cs="Times New Roman"/>
        </w:rPr>
      </w:pPr>
      <w:r w:rsidRPr="00024F5E">
        <w:rPr>
          <w:rFonts w:ascii="Times New Roman" w:hAnsi="Times New Roman" w:cs="Times New Roman"/>
        </w:rPr>
        <w:t>Tutor Académico / Docente e Investigador</w:t>
      </w:r>
    </w:p>
    <w:p w14:paraId="72F34971" w14:textId="0DB80BCF" w:rsidR="00917878" w:rsidRDefault="00C43524" w:rsidP="00240D99">
      <w:pPr>
        <w:spacing w:after="0" w:line="360" w:lineRule="auto"/>
        <w:jc w:val="both"/>
        <w:rPr>
          <w:rFonts w:ascii="Times New Roman" w:hAnsi="Times New Roman" w:cs="Times New Roman"/>
        </w:rPr>
      </w:pPr>
      <w:r w:rsidRPr="00024F5E">
        <w:rPr>
          <w:rFonts w:ascii="Times New Roman" w:hAnsi="Times New Roman" w:cs="Times New Roman"/>
        </w:rPr>
        <w:t>Facultad de Ciencias Médicas</w:t>
      </w:r>
    </w:p>
    <w:p w14:paraId="270F36DA" w14:textId="4EE3F47C" w:rsidR="00240D99" w:rsidRPr="00024F5E" w:rsidRDefault="00917878" w:rsidP="003F1FEB">
      <w:pPr>
        <w:rPr>
          <w:rFonts w:ascii="Times New Roman" w:hAnsi="Times New Roman" w:cs="Times New Roman"/>
        </w:rPr>
      </w:pPr>
      <w:r>
        <w:rPr>
          <w:rFonts w:ascii="Times New Roman" w:hAnsi="Times New Roman" w:cs="Times New Roman"/>
        </w:rPr>
        <w:br w:type="page"/>
      </w:r>
    </w:p>
    <w:p w14:paraId="08254245" w14:textId="1E7F5E54" w:rsidR="00814B21" w:rsidRPr="00024F5E" w:rsidRDefault="005F0005" w:rsidP="00240D99">
      <w:pPr>
        <w:pStyle w:val="Ttulo1"/>
        <w:numPr>
          <w:ilvl w:val="0"/>
          <w:numId w:val="22"/>
        </w:numPr>
        <w:spacing w:before="0" w:after="0" w:line="360" w:lineRule="auto"/>
        <w:jc w:val="center"/>
        <w:rPr>
          <w:rFonts w:ascii="Times New Roman" w:hAnsi="Times New Roman" w:cs="Times New Roman"/>
          <w:b/>
          <w:bCs/>
          <w:color w:val="000000" w:themeColor="text1"/>
          <w:sz w:val="24"/>
          <w:szCs w:val="24"/>
        </w:rPr>
      </w:pPr>
      <w:bookmarkStart w:id="3" w:name="_Toc237845225"/>
      <w:r w:rsidRPr="00024F5E">
        <w:rPr>
          <w:rFonts w:ascii="Times New Roman" w:hAnsi="Times New Roman" w:cs="Times New Roman"/>
          <w:b/>
          <w:bCs/>
          <w:color w:val="000000" w:themeColor="text1"/>
          <w:sz w:val="24"/>
          <w:szCs w:val="24"/>
        </w:rPr>
        <w:lastRenderedPageBreak/>
        <w:t>INTRODUCCI</w:t>
      </w:r>
      <w:bookmarkStart w:id="4" w:name="_Hlk236604447"/>
      <w:r w:rsidRPr="00024F5E">
        <w:rPr>
          <w:rFonts w:ascii="Times New Roman" w:hAnsi="Times New Roman" w:cs="Times New Roman"/>
          <w:b/>
          <w:bCs/>
          <w:color w:val="000000" w:themeColor="text1"/>
          <w:sz w:val="24"/>
          <w:szCs w:val="24"/>
        </w:rPr>
        <w:t>Ó</w:t>
      </w:r>
      <w:bookmarkEnd w:id="4"/>
      <w:r w:rsidRPr="00024F5E">
        <w:rPr>
          <w:rFonts w:ascii="Times New Roman" w:hAnsi="Times New Roman" w:cs="Times New Roman"/>
          <w:b/>
          <w:bCs/>
          <w:color w:val="000000" w:themeColor="text1"/>
          <w:sz w:val="24"/>
          <w:szCs w:val="24"/>
        </w:rPr>
        <w:t>N</w:t>
      </w:r>
      <w:bookmarkEnd w:id="3"/>
    </w:p>
    <w:p w14:paraId="08D655C8" w14:textId="77777777" w:rsidR="00FD47A7" w:rsidRPr="00024F5E" w:rsidRDefault="00FD47A7" w:rsidP="00240D99">
      <w:pPr>
        <w:spacing w:after="0" w:line="360" w:lineRule="auto"/>
        <w:jc w:val="both"/>
        <w:rPr>
          <w:rFonts w:ascii="Times New Roman" w:hAnsi="Times New Roman" w:cs="Times New Roman"/>
        </w:rPr>
      </w:pPr>
    </w:p>
    <w:p w14:paraId="668EA9BF" w14:textId="6469403F" w:rsidR="00FD47A7" w:rsidRDefault="00FD47A7" w:rsidP="00240D99">
      <w:pPr>
        <w:spacing w:after="0" w:line="360" w:lineRule="auto"/>
        <w:jc w:val="both"/>
        <w:rPr>
          <w:rFonts w:ascii="Times New Roman" w:hAnsi="Times New Roman" w:cs="Times New Roman"/>
        </w:rPr>
      </w:pPr>
      <w:r w:rsidRPr="00024F5E">
        <w:rPr>
          <w:rFonts w:ascii="Times New Roman" w:hAnsi="Times New Roman" w:cs="Times New Roman"/>
        </w:rPr>
        <w:t xml:space="preserve">La producción ganadera y sus derivados desempeñan un rol estratégico en la seguridad alimentaria, la economía rural y el sustento de más de 6,6 mil millones de personas a nivel global (FAO, 2025). Con una población bovina </w:t>
      </w:r>
      <w:r w:rsidR="004D2FC9" w:rsidRPr="00024F5E">
        <w:rPr>
          <w:rFonts w:ascii="Times New Roman" w:hAnsi="Times New Roman" w:cs="Times New Roman"/>
        </w:rPr>
        <w:t>mundial estimado</w:t>
      </w:r>
      <w:r w:rsidRPr="00024F5E">
        <w:rPr>
          <w:rFonts w:ascii="Times New Roman" w:hAnsi="Times New Roman" w:cs="Times New Roman"/>
        </w:rPr>
        <w:t xml:space="preserve"> en 1,580 millones de cabezas, la ganadería representa uno de los pilares agropecuarios más dinámicos (Elsik et al., 2009; FAO, 2025). En el contexto de Nicaragua, el sector pecuario constituye un motor económico fundamental para la generación de divisas y el empleo rural, sustentado por un hato bovino superior a los 5.8 millones de animales distribuido en más de 110 mil fincas a nivel nacional (Canal 4 Nicaragua, 2025; MAG, 2025).</w:t>
      </w:r>
    </w:p>
    <w:p w14:paraId="1542BC99" w14:textId="77777777" w:rsidR="00521657" w:rsidRPr="00024F5E" w:rsidRDefault="00521657" w:rsidP="00240D99">
      <w:pPr>
        <w:spacing w:after="0" w:line="360" w:lineRule="auto"/>
        <w:jc w:val="both"/>
        <w:rPr>
          <w:rFonts w:ascii="Times New Roman" w:hAnsi="Times New Roman" w:cs="Times New Roman"/>
        </w:rPr>
      </w:pPr>
    </w:p>
    <w:p w14:paraId="143142B9" w14:textId="3C49EFE8" w:rsidR="00FD47A7" w:rsidRDefault="00FD47A7" w:rsidP="00240D99">
      <w:pPr>
        <w:spacing w:after="0" w:line="360" w:lineRule="auto"/>
        <w:jc w:val="both"/>
        <w:rPr>
          <w:rFonts w:ascii="Times New Roman" w:hAnsi="Times New Roman" w:cs="Times New Roman"/>
        </w:rPr>
      </w:pPr>
      <w:r w:rsidRPr="00024F5E">
        <w:rPr>
          <w:rFonts w:ascii="Times New Roman" w:hAnsi="Times New Roman" w:cs="Times New Roman"/>
        </w:rPr>
        <w:t>Dentro de la actividad ganadera, la leche bovina destaca como un alimento esencial por su alto valor nutricional y su contribución al desarrollo socioeconómico de las comunidades rurales (MAG, 2025). Sin embargo, la competitividad de la cadena láctea y la protección de la salud pública dependen de la preservación de su calidad e inocuidad desde la fase primaria de producción hasta su procesamiento final (OMS, 2025). La leche, debido a su composición rica en grasa, agua y proteínas, es un medio altamente vulnerable a la contaminación por agentes microbi</w:t>
      </w:r>
      <w:r w:rsidR="00B06195" w:rsidRPr="00024F5E">
        <w:rPr>
          <w:rFonts w:ascii="Times New Roman" w:hAnsi="Times New Roman" w:cs="Times New Roman"/>
        </w:rPr>
        <w:t>anos</w:t>
      </w:r>
      <w:r w:rsidRPr="00024F5E">
        <w:rPr>
          <w:rFonts w:ascii="Times New Roman" w:hAnsi="Times New Roman" w:cs="Times New Roman"/>
        </w:rPr>
        <w:t>, físicos y químicos (Cárdenas, 2007; FAO, 2025).</w:t>
      </w:r>
    </w:p>
    <w:p w14:paraId="7B856534" w14:textId="77777777" w:rsidR="00521657" w:rsidRPr="00024F5E" w:rsidRDefault="00521657" w:rsidP="00240D99">
      <w:pPr>
        <w:spacing w:after="0" w:line="360" w:lineRule="auto"/>
        <w:jc w:val="both"/>
        <w:rPr>
          <w:rFonts w:ascii="Times New Roman" w:hAnsi="Times New Roman" w:cs="Times New Roman"/>
        </w:rPr>
      </w:pPr>
    </w:p>
    <w:p w14:paraId="719AFE58" w14:textId="4788787F" w:rsidR="00FD47A7" w:rsidRDefault="00FD47A7" w:rsidP="00240D99">
      <w:pPr>
        <w:spacing w:after="0" w:line="360" w:lineRule="auto"/>
        <w:jc w:val="both"/>
        <w:rPr>
          <w:rFonts w:ascii="Times New Roman" w:hAnsi="Times New Roman" w:cs="Times New Roman"/>
        </w:rPr>
      </w:pPr>
      <w:r w:rsidRPr="00024F5E">
        <w:rPr>
          <w:rFonts w:ascii="Times New Roman" w:hAnsi="Times New Roman" w:cs="Times New Roman"/>
        </w:rPr>
        <w:t>Entre las amenazas a la inocuidad alimentaria, los contaminantes químicos</w:t>
      </w:r>
      <w:r w:rsidR="00B06195" w:rsidRPr="00024F5E">
        <w:rPr>
          <w:rFonts w:ascii="Times New Roman" w:hAnsi="Times New Roman" w:cs="Times New Roman"/>
        </w:rPr>
        <w:t xml:space="preserve">, </w:t>
      </w:r>
      <w:r w:rsidRPr="00024F5E">
        <w:rPr>
          <w:rFonts w:ascii="Times New Roman" w:hAnsi="Times New Roman" w:cs="Times New Roman"/>
        </w:rPr>
        <w:t>específicamente los residuos de plaguicidas y herbicidas</w:t>
      </w:r>
      <w:r w:rsidR="00B06195" w:rsidRPr="00024F5E">
        <w:rPr>
          <w:rFonts w:ascii="Times New Roman" w:hAnsi="Times New Roman" w:cs="Times New Roman"/>
        </w:rPr>
        <w:t xml:space="preserve"> </w:t>
      </w:r>
      <w:r w:rsidRPr="00024F5E">
        <w:rPr>
          <w:rFonts w:ascii="Times New Roman" w:hAnsi="Times New Roman" w:cs="Times New Roman"/>
        </w:rPr>
        <w:t xml:space="preserve">generan profunda preocupación debido a sus efectos adversos sobre la salud humana, los cuales abarcan desde intoxicaciones agudas hasta patologías crónicas como disrupción endocrina, nefrotoxicidad y carcinogenicidad (Agency </w:t>
      </w:r>
      <w:proofErr w:type="spellStart"/>
      <w:r w:rsidRPr="00024F5E">
        <w:rPr>
          <w:rFonts w:ascii="Times New Roman" w:hAnsi="Times New Roman" w:cs="Times New Roman"/>
        </w:rPr>
        <w:t>for</w:t>
      </w:r>
      <w:proofErr w:type="spellEnd"/>
      <w:r w:rsidRPr="00024F5E">
        <w:rPr>
          <w:rFonts w:ascii="Times New Roman" w:hAnsi="Times New Roman" w:cs="Times New Roman"/>
        </w:rPr>
        <w:t xml:space="preserve"> </w:t>
      </w:r>
      <w:proofErr w:type="spellStart"/>
      <w:r w:rsidRPr="00024F5E">
        <w:rPr>
          <w:rFonts w:ascii="Times New Roman" w:hAnsi="Times New Roman" w:cs="Times New Roman"/>
        </w:rPr>
        <w:t>Toxic</w:t>
      </w:r>
      <w:proofErr w:type="spellEnd"/>
      <w:r w:rsidRPr="00024F5E">
        <w:rPr>
          <w:rFonts w:ascii="Times New Roman" w:hAnsi="Times New Roman" w:cs="Times New Roman"/>
        </w:rPr>
        <w:t xml:space="preserve"> </w:t>
      </w:r>
      <w:proofErr w:type="spellStart"/>
      <w:r w:rsidRPr="00024F5E">
        <w:rPr>
          <w:rFonts w:ascii="Times New Roman" w:hAnsi="Times New Roman" w:cs="Times New Roman"/>
        </w:rPr>
        <w:t>Substances</w:t>
      </w:r>
      <w:proofErr w:type="spellEnd"/>
      <w:r w:rsidRPr="00024F5E">
        <w:rPr>
          <w:rFonts w:ascii="Times New Roman" w:hAnsi="Times New Roman" w:cs="Times New Roman"/>
        </w:rPr>
        <w:t xml:space="preserve"> and </w:t>
      </w:r>
      <w:proofErr w:type="spellStart"/>
      <w:r w:rsidRPr="00024F5E">
        <w:rPr>
          <w:rFonts w:ascii="Times New Roman" w:hAnsi="Times New Roman" w:cs="Times New Roman"/>
        </w:rPr>
        <w:t>Diseases</w:t>
      </w:r>
      <w:proofErr w:type="spellEnd"/>
      <w:r w:rsidRPr="00024F5E">
        <w:rPr>
          <w:rFonts w:ascii="Times New Roman" w:hAnsi="Times New Roman" w:cs="Times New Roman"/>
        </w:rPr>
        <w:t xml:space="preserve"> </w:t>
      </w:r>
      <w:proofErr w:type="spellStart"/>
      <w:r w:rsidRPr="00024F5E">
        <w:rPr>
          <w:rFonts w:ascii="Times New Roman" w:hAnsi="Times New Roman" w:cs="Times New Roman"/>
        </w:rPr>
        <w:t>Registry</w:t>
      </w:r>
      <w:proofErr w:type="spellEnd"/>
      <w:r w:rsidRPr="00024F5E">
        <w:rPr>
          <w:rFonts w:ascii="Times New Roman" w:hAnsi="Times New Roman" w:cs="Times New Roman"/>
        </w:rPr>
        <w:t xml:space="preserve"> [ATSDR], 2020; </w:t>
      </w:r>
      <w:proofErr w:type="spellStart"/>
      <w:r w:rsidRPr="00024F5E">
        <w:rPr>
          <w:rFonts w:ascii="Times New Roman" w:hAnsi="Times New Roman" w:cs="Times New Roman"/>
        </w:rPr>
        <w:t>Boudebbouz</w:t>
      </w:r>
      <w:proofErr w:type="spellEnd"/>
      <w:r w:rsidRPr="00024F5E">
        <w:rPr>
          <w:rFonts w:ascii="Times New Roman" w:hAnsi="Times New Roman" w:cs="Times New Roman"/>
        </w:rPr>
        <w:t xml:space="preserve"> et al., 2022; OMS, 2025). Formulaciones comerciales de amplio uso agrícola, como el glifosato y sus coadyuvantes (ej. amina de sebo </w:t>
      </w:r>
      <w:proofErr w:type="spellStart"/>
      <w:r w:rsidRPr="00024F5E">
        <w:rPr>
          <w:rFonts w:ascii="Times New Roman" w:hAnsi="Times New Roman" w:cs="Times New Roman"/>
        </w:rPr>
        <w:t>polietoxilada</w:t>
      </w:r>
      <w:proofErr w:type="spellEnd"/>
      <w:r w:rsidRPr="00024F5E">
        <w:rPr>
          <w:rFonts w:ascii="Times New Roman" w:hAnsi="Times New Roman" w:cs="Times New Roman"/>
        </w:rPr>
        <w:t>), han sido catalogadas como sustancias de alto riesgo toxicológico por su persistencia e impacto en los sistemas mamíferos (ATSDR, 2020; Madani y Carpenter, 2022).</w:t>
      </w:r>
    </w:p>
    <w:p w14:paraId="59837CAC" w14:textId="2452B8D7" w:rsidR="00521657" w:rsidRDefault="00521657" w:rsidP="00240D99">
      <w:pPr>
        <w:spacing w:after="0" w:line="360" w:lineRule="auto"/>
        <w:jc w:val="both"/>
        <w:rPr>
          <w:rFonts w:ascii="Times New Roman" w:hAnsi="Times New Roman" w:cs="Times New Roman"/>
        </w:rPr>
      </w:pPr>
    </w:p>
    <w:p w14:paraId="1489C83B" w14:textId="77777777" w:rsidR="00521657" w:rsidRPr="00024F5E" w:rsidRDefault="00521657" w:rsidP="00240D99">
      <w:pPr>
        <w:spacing w:after="0" w:line="360" w:lineRule="auto"/>
        <w:jc w:val="both"/>
        <w:rPr>
          <w:rFonts w:ascii="Times New Roman" w:hAnsi="Times New Roman" w:cs="Times New Roman"/>
        </w:rPr>
      </w:pPr>
    </w:p>
    <w:p w14:paraId="05086FB3" w14:textId="77777777" w:rsidR="00521657" w:rsidRDefault="00FD47A7" w:rsidP="00240D99">
      <w:pPr>
        <w:spacing w:after="0" w:line="360" w:lineRule="auto"/>
        <w:jc w:val="both"/>
        <w:rPr>
          <w:rFonts w:ascii="Times New Roman" w:hAnsi="Times New Roman" w:cs="Times New Roman"/>
        </w:rPr>
      </w:pPr>
      <w:r w:rsidRPr="00024F5E">
        <w:rPr>
          <w:rFonts w:ascii="Times New Roman" w:hAnsi="Times New Roman" w:cs="Times New Roman"/>
        </w:rPr>
        <w:lastRenderedPageBreak/>
        <w:t xml:space="preserve">En diversas regiones ganaderas de Nicaragua, la precariedad económica y la falta de insumos adecuados han favorecido la práctica informal de reutilizar recipientes plásticos de polietileno de alta densidad (HDPE) que previamente contuvieron plaguicidas u otros agroquímicos, para el ordeño, almacenamiento y transporte de leche fresca (Caldera y Cuevas, 2012; EPA, 2025). </w:t>
      </w:r>
    </w:p>
    <w:p w14:paraId="0FF22746" w14:textId="77777777" w:rsidR="004D2FC9" w:rsidRDefault="004D2FC9" w:rsidP="00240D99">
      <w:pPr>
        <w:spacing w:after="0" w:line="360" w:lineRule="auto"/>
        <w:jc w:val="both"/>
        <w:rPr>
          <w:rFonts w:ascii="Times New Roman" w:hAnsi="Times New Roman" w:cs="Times New Roman"/>
        </w:rPr>
      </w:pPr>
    </w:p>
    <w:p w14:paraId="76E31F44" w14:textId="345A3DFA" w:rsidR="00FD47A7" w:rsidRDefault="00FD47A7" w:rsidP="00240D99">
      <w:pPr>
        <w:spacing w:after="0" w:line="360" w:lineRule="auto"/>
        <w:jc w:val="both"/>
        <w:rPr>
          <w:rFonts w:ascii="Times New Roman" w:hAnsi="Times New Roman" w:cs="Times New Roman"/>
        </w:rPr>
      </w:pPr>
      <w:r w:rsidRPr="00024F5E">
        <w:rPr>
          <w:rFonts w:ascii="Times New Roman" w:hAnsi="Times New Roman" w:cs="Times New Roman"/>
        </w:rPr>
        <w:t xml:space="preserve">La grasa láctea actúa como un solvente orgánico </w:t>
      </w:r>
      <w:proofErr w:type="spellStart"/>
      <w:r w:rsidRPr="00024F5E">
        <w:rPr>
          <w:rFonts w:ascii="Times New Roman" w:hAnsi="Times New Roman" w:cs="Times New Roman"/>
        </w:rPr>
        <w:t>desorbente</w:t>
      </w:r>
      <w:proofErr w:type="spellEnd"/>
      <w:r w:rsidRPr="00024F5E">
        <w:rPr>
          <w:rFonts w:ascii="Times New Roman" w:hAnsi="Times New Roman" w:cs="Times New Roman"/>
        </w:rPr>
        <w:t xml:space="preserve"> que extrae las trazas químicas absorbidas en la matriz porosa del plástico, provocando la migración involuntaria de residuos tóxicos hacia el alimento (Landrum et al., 2022; Zapata et al., 1997). Se ha encontrado evidencia que algunos componentes en la formulación de los plaguicidas resultan ser más tóxicos que el ingrediente activo mismo (Nagy et al., 2020),</w:t>
      </w:r>
      <w:r w:rsidRPr="00024F5E">
        <w:rPr>
          <w:rFonts w:ascii="Times New Roman" w:hAnsi="Times New Roman" w:cs="Times New Roman"/>
          <w:color w:val="EE0000"/>
        </w:rPr>
        <w:t xml:space="preserve"> </w:t>
      </w:r>
      <w:r w:rsidRPr="00024F5E">
        <w:rPr>
          <w:rFonts w:ascii="Times New Roman" w:hAnsi="Times New Roman" w:cs="Times New Roman"/>
        </w:rPr>
        <w:t xml:space="preserve">en este sentido la Amina de sebo </w:t>
      </w:r>
      <w:proofErr w:type="spellStart"/>
      <w:r w:rsidRPr="00024F5E">
        <w:rPr>
          <w:rFonts w:ascii="Times New Roman" w:hAnsi="Times New Roman" w:cs="Times New Roman"/>
        </w:rPr>
        <w:t>polietoxilada</w:t>
      </w:r>
      <w:proofErr w:type="spellEnd"/>
      <w:r w:rsidRPr="00024F5E">
        <w:rPr>
          <w:rFonts w:ascii="Times New Roman" w:hAnsi="Times New Roman" w:cs="Times New Roman"/>
        </w:rPr>
        <w:t xml:space="preserve"> es un compuesto cancerígeno y que forma parte de la formulación de algunos herbicidas como el glifosato (ATSDR, 2020). </w:t>
      </w:r>
    </w:p>
    <w:p w14:paraId="011AC0E9" w14:textId="77777777" w:rsidR="00240D99" w:rsidRPr="00024F5E" w:rsidRDefault="00240D99" w:rsidP="00240D99">
      <w:pPr>
        <w:spacing w:after="0" w:line="360" w:lineRule="auto"/>
        <w:jc w:val="both"/>
        <w:rPr>
          <w:rFonts w:ascii="Times New Roman" w:hAnsi="Times New Roman" w:cs="Times New Roman"/>
        </w:rPr>
      </w:pPr>
    </w:p>
    <w:p w14:paraId="3B36F7DB" w14:textId="2FB1CB45" w:rsidR="00FD47A7" w:rsidRDefault="00FD47A7" w:rsidP="00240D99">
      <w:pPr>
        <w:spacing w:after="0" w:line="360" w:lineRule="auto"/>
        <w:jc w:val="both"/>
        <w:rPr>
          <w:rFonts w:ascii="Times New Roman" w:hAnsi="Times New Roman" w:cs="Times New Roman"/>
        </w:rPr>
      </w:pPr>
      <w:r w:rsidRPr="00024F5E">
        <w:rPr>
          <w:rFonts w:ascii="Times New Roman" w:hAnsi="Times New Roman" w:cs="Times New Roman"/>
        </w:rPr>
        <w:t>En el municipio de Muelle de los Bueyes (Región Autónoma de la Costa Caribe Sur), una de las zonas de mayor tradición láctea del país, el uso informal de envases de herbicidas en las rutas de recolección representa una problemática latente pero poco documentada sistemáticamente.</w:t>
      </w:r>
    </w:p>
    <w:p w14:paraId="52CFD41B" w14:textId="77777777" w:rsidR="00521657" w:rsidRPr="00024F5E" w:rsidRDefault="00521657" w:rsidP="00240D99">
      <w:pPr>
        <w:spacing w:after="0" w:line="360" w:lineRule="auto"/>
        <w:jc w:val="both"/>
        <w:rPr>
          <w:rFonts w:ascii="Times New Roman" w:hAnsi="Times New Roman" w:cs="Times New Roman"/>
        </w:rPr>
      </w:pPr>
    </w:p>
    <w:p w14:paraId="3E95DD20" w14:textId="0DEF9515" w:rsidR="00FD47A7" w:rsidRDefault="00FD47A7" w:rsidP="00240D99">
      <w:pPr>
        <w:spacing w:after="0" w:line="360" w:lineRule="auto"/>
        <w:jc w:val="both"/>
        <w:rPr>
          <w:rFonts w:ascii="Times New Roman" w:hAnsi="Times New Roman" w:cs="Times New Roman"/>
        </w:rPr>
      </w:pPr>
      <w:r w:rsidRPr="00024F5E">
        <w:rPr>
          <w:rFonts w:ascii="Times New Roman" w:hAnsi="Times New Roman" w:cs="Times New Roman"/>
        </w:rPr>
        <w:t xml:space="preserve"> La ausencia de datos estadísticos locales dificulta la cuantificación real del riesgo y frena la formulación de estrategias efectivas de intervención. Por consiguiente, la presente investigación tuvo como objetivo evaluar los riesgos de contaminación química en la leche causados por la reutilización de envases de herbicidas, mediante la determinación de su incidencia, la caracterización de las prácticas de manejo y la identificación de los factores socioeconómicos y técnicos determinantes en las unidades de producción de la ruta Muelle de los Bueyes – Tamagá. </w:t>
      </w:r>
    </w:p>
    <w:p w14:paraId="6CD7E8B7" w14:textId="77777777" w:rsidR="00380D68" w:rsidRPr="00024F5E" w:rsidRDefault="00380D68" w:rsidP="00240D99">
      <w:pPr>
        <w:spacing w:after="0" w:line="360" w:lineRule="auto"/>
        <w:jc w:val="both"/>
        <w:rPr>
          <w:rFonts w:ascii="Times New Roman" w:hAnsi="Times New Roman" w:cs="Times New Roman"/>
        </w:rPr>
      </w:pPr>
    </w:p>
    <w:p w14:paraId="1F5A1E27" w14:textId="1036F9DB" w:rsidR="00FD47A7" w:rsidRPr="00024F5E" w:rsidRDefault="00FD47A7" w:rsidP="00240D99">
      <w:pPr>
        <w:spacing w:after="0" w:line="360" w:lineRule="auto"/>
        <w:jc w:val="both"/>
        <w:rPr>
          <w:rFonts w:ascii="Times New Roman" w:hAnsi="Times New Roman" w:cs="Times New Roman"/>
        </w:rPr>
      </w:pPr>
      <w:r w:rsidRPr="00024F5E">
        <w:rPr>
          <w:rFonts w:ascii="Times New Roman" w:hAnsi="Times New Roman" w:cs="Times New Roman"/>
        </w:rPr>
        <w:t>La evidencia científica generada servirá de insumo para diseñar campañas de sensibilización, manuales de bioseguridad y políticas de reconversión tecnológica en beneficio del sector lácteo local.</w:t>
      </w:r>
      <w:r w:rsidR="00B06195" w:rsidRPr="00024F5E">
        <w:rPr>
          <w:rFonts w:ascii="Times New Roman" w:hAnsi="Times New Roman" w:cs="Times New Roman"/>
        </w:rPr>
        <w:t xml:space="preserve"> </w:t>
      </w:r>
    </w:p>
    <w:p w14:paraId="75A987B4" w14:textId="320793B7" w:rsidR="00C354F7" w:rsidRPr="00024F5E" w:rsidRDefault="00913640" w:rsidP="00240D99">
      <w:pPr>
        <w:spacing w:after="0" w:line="360" w:lineRule="auto"/>
        <w:jc w:val="both"/>
        <w:rPr>
          <w:rFonts w:ascii="Times New Roman" w:hAnsi="Times New Roman" w:cs="Times New Roman"/>
        </w:rPr>
      </w:pPr>
      <w:r w:rsidRPr="00024F5E">
        <w:rPr>
          <w:rFonts w:ascii="Times New Roman" w:hAnsi="Times New Roman" w:cs="Times New Roman"/>
        </w:rPr>
        <w:t xml:space="preserve"> </w:t>
      </w:r>
    </w:p>
    <w:p w14:paraId="5403746F" w14:textId="318D82E8" w:rsidR="00196B1D" w:rsidRPr="00024F5E" w:rsidRDefault="005F0005" w:rsidP="00240D99">
      <w:pPr>
        <w:pStyle w:val="Ttulo1"/>
        <w:numPr>
          <w:ilvl w:val="0"/>
          <w:numId w:val="22"/>
        </w:numPr>
        <w:spacing w:before="0" w:after="0" w:line="360" w:lineRule="auto"/>
        <w:jc w:val="center"/>
        <w:rPr>
          <w:rFonts w:ascii="Times New Roman" w:hAnsi="Times New Roman" w:cs="Times New Roman"/>
          <w:b/>
          <w:bCs/>
          <w:color w:val="000000" w:themeColor="text1"/>
          <w:sz w:val="24"/>
          <w:szCs w:val="24"/>
        </w:rPr>
      </w:pPr>
      <w:bookmarkStart w:id="5" w:name="_Toc237845226"/>
      <w:r w:rsidRPr="00024F5E">
        <w:rPr>
          <w:rFonts w:ascii="Times New Roman" w:hAnsi="Times New Roman" w:cs="Times New Roman"/>
          <w:b/>
          <w:bCs/>
          <w:color w:val="000000" w:themeColor="text1"/>
          <w:sz w:val="24"/>
          <w:szCs w:val="24"/>
        </w:rPr>
        <w:lastRenderedPageBreak/>
        <w:t>PLANTEAMIENTO DEL PROBLEMA</w:t>
      </w:r>
      <w:bookmarkEnd w:id="5"/>
    </w:p>
    <w:p w14:paraId="536FECE9" w14:textId="77777777" w:rsidR="00917878" w:rsidRDefault="00917878" w:rsidP="00240D99">
      <w:pPr>
        <w:spacing w:after="0" w:line="360" w:lineRule="auto"/>
        <w:jc w:val="both"/>
        <w:rPr>
          <w:rFonts w:ascii="Times New Roman" w:hAnsi="Times New Roman" w:cs="Times New Roman"/>
        </w:rPr>
      </w:pPr>
    </w:p>
    <w:p w14:paraId="07BD0E3E" w14:textId="6FBF60DD" w:rsidR="00091B7E" w:rsidRDefault="00C431A6" w:rsidP="00C431A6">
      <w:pPr>
        <w:spacing w:after="0" w:line="360" w:lineRule="auto"/>
        <w:jc w:val="both"/>
        <w:rPr>
          <w:rFonts w:ascii="Times New Roman" w:hAnsi="Times New Roman" w:cs="Times New Roman"/>
        </w:rPr>
      </w:pPr>
      <w:r w:rsidRPr="00C431A6">
        <w:rPr>
          <w:rFonts w:ascii="Times New Roman" w:hAnsi="Times New Roman" w:cs="Times New Roman"/>
          <w:lang w:val="es-NI"/>
        </w:rPr>
        <w:t>En Nicaragua, la ganadería bovina representa un pilar socioeconómico estratégico para la seguridad alimentaria y la generación de divisas. Sin embargo, la competitividad de la cadena láctea depende de la inocuidad alimentaria en cada etapa de la recolección. En rutas de recolección rural como Muelle de los Bueyes – Tamagá</w:t>
      </w:r>
      <w:r w:rsidR="00091B7E">
        <w:rPr>
          <w:rFonts w:ascii="Times New Roman" w:hAnsi="Times New Roman" w:cs="Times New Roman"/>
          <w:lang w:val="es-NI"/>
        </w:rPr>
        <w:t xml:space="preserve">, </w:t>
      </w:r>
      <w:r w:rsidR="00091B7E">
        <w:rPr>
          <w:rFonts w:ascii="Times New Roman" w:hAnsi="Times New Roman" w:cs="Times New Roman"/>
        </w:rPr>
        <w:t>e</w:t>
      </w:r>
      <w:r w:rsidR="00091B7E" w:rsidRPr="00091B7E">
        <w:rPr>
          <w:rFonts w:ascii="Times New Roman" w:hAnsi="Times New Roman" w:cs="Times New Roman"/>
        </w:rPr>
        <w:t>l riesgo de contaminación química de la leche cruda</w:t>
      </w:r>
      <w:r w:rsidR="00B9651E">
        <w:rPr>
          <w:rFonts w:ascii="Times New Roman" w:hAnsi="Times New Roman" w:cs="Times New Roman"/>
        </w:rPr>
        <w:t xml:space="preserve"> ha sido asociada</w:t>
      </w:r>
      <w:r w:rsidR="00091B7E" w:rsidRPr="00091B7E">
        <w:rPr>
          <w:rFonts w:ascii="Times New Roman" w:hAnsi="Times New Roman" w:cs="Times New Roman"/>
        </w:rPr>
        <w:t xml:space="preserve"> </w:t>
      </w:r>
      <w:r w:rsidR="00B9651E">
        <w:rPr>
          <w:rFonts w:ascii="Times New Roman" w:hAnsi="Times New Roman" w:cs="Times New Roman"/>
        </w:rPr>
        <w:t>al</w:t>
      </w:r>
      <w:r w:rsidR="00091B7E" w:rsidRPr="00091B7E">
        <w:rPr>
          <w:rFonts w:ascii="Times New Roman" w:hAnsi="Times New Roman" w:cs="Times New Roman"/>
        </w:rPr>
        <w:t xml:space="preserve"> uso informal de envases plásticos de polietileno de alta densidad (HDPE) que contuvieron previamente agroquímicos (principalmente herbicidas). </w:t>
      </w:r>
    </w:p>
    <w:p w14:paraId="1BF3F3DA" w14:textId="77777777" w:rsidR="00AE59E2" w:rsidRDefault="00AE59E2" w:rsidP="00C431A6">
      <w:pPr>
        <w:spacing w:after="0" w:line="360" w:lineRule="auto"/>
        <w:jc w:val="both"/>
        <w:rPr>
          <w:rFonts w:ascii="Times New Roman" w:hAnsi="Times New Roman" w:cs="Times New Roman"/>
        </w:rPr>
      </w:pPr>
    </w:p>
    <w:p w14:paraId="39AC6B2D" w14:textId="37BBC924" w:rsidR="00091B7E" w:rsidRDefault="00091B7E" w:rsidP="00C431A6">
      <w:pPr>
        <w:spacing w:after="0" w:line="360" w:lineRule="auto"/>
        <w:jc w:val="both"/>
        <w:rPr>
          <w:rFonts w:ascii="Times New Roman" w:hAnsi="Times New Roman" w:cs="Times New Roman"/>
        </w:rPr>
      </w:pPr>
      <w:r w:rsidRPr="00091B7E">
        <w:rPr>
          <w:rFonts w:ascii="Times New Roman" w:hAnsi="Times New Roman" w:cs="Times New Roman"/>
        </w:rPr>
        <w:t xml:space="preserve">Esta problemática responde a causas socioeconómicas y técnicas, tales como la limitación de capital de los pequeños productores para adquirir pichingas normadas de grado alimenticio, el vacío de capacitación en Buenas Prácticas Pecuarias y la ineficacia del lavado doméstico convencional para eliminar trazas químicas en la porosidad del plástico, las cuales lixivian fácilmente hacia la matriz grasa del producto lácteo. </w:t>
      </w:r>
    </w:p>
    <w:p w14:paraId="3A20378E" w14:textId="77777777" w:rsidR="00AE59E2" w:rsidRDefault="00AE59E2" w:rsidP="00C431A6">
      <w:pPr>
        <w:spacing w:after="0" w:line="360" w:lineRule="auto"/>
        <w:jc w:val="both"/>
        <w:rPr>
          <w:rFonts w:ascii="Times New Roman" w:hAnsi="Times New Roman" w:cs="Times New Roman"/>
        </w:rPr>
      </w:pPr>
    </w:p>
    <w:p w14:paraId="63FF5290" w14:textId="21043686" w:rsidR="00091B7E" w:rsidRPr="00C431A6" w:rsidRDefault="00091B7E" w:rsidP="00C431A6">
      <w:pPr>
        <w:spacing w:after="0" w:line="360" w:lineRule="auto"/>
        <w:jc w:val="both"/>
        <w:rPr>
          <w:rFonts w:ascii="Times New Roman" w:hAnsi="Times New Roman" w:cs="Times New Roman"/>
          <w:lang w:val="es-NI"/>
        </w:rPr>
      </w:pPr>
      <w:r w:rsidRPr="00091B7E">
        <w:rPr>
          <w:rFonts w:ascii="Times New Roman" w:hAnsi="Times New Roman" w:cs="Times New Roman"/>
        </w:rPr>
        <w:t>Como consecuencia, esta práctica compromete seriamente la inocuidad alimentaria y la salud pública de los consumidores por exposición a xenobióticos, al tiempo que genera un impacto económico negativo sobre la cadena láctea rural debido al riesgo de rechazo de lotes comerciales y al incumplimiento de los límites máximos de residuos exigidos por la normativa sanitaria.</w:t>
      </w:r>
    </w:p>
    <w:p w14:paraId="7E9388F8" w14:textId="77777777" w:rsidR="00C93982" w:rsidRPr="00C431A6" w:rsidRDefault="00C93982" w:rsidP="00C431A6">
      <w:pPr>
        <w:spacing w:after="0" w:line="360" w:lineRule="auto"/>
        <w:jc w:val="both"/>
        <w:rPr>
          <w:rFonts w:ascii="Times New Roman" w:hAnsi="Times New Roman" w:cs="Times New Roman"/>
          <w:lang w:val="es-NI"/>
        </w:rPr>
      </w:pPr>
    </w:p>
    <w:p w14:paraId="5C1116D3" w14:textId="77777777" w:rsidR="00C431A6" w:rsidRPr="00C431A6" w:rsidRDefault="00C431A6" w:rsidP="00C431A6">
      <w:pPr>
        <w:spacing w:after="0" w:line="360" w:lineRule="auto"/>
        <w:jc w:val="both"/>
        <w:rPr>
          <w:rFonts w:ascii="Times New Roman" w:hAnsi="Times New Roman" w:cs="Times New Roman"/>
          <w:lang w:val="es-NI"/>
        </w:rPr>
      </w:pPr>
      <w:r w:rsidRPr="00C431A6">
        <w:rPr>
          <w:rFonts w:ascii="Times New Roman" w:hAnsi="Times New Roman" w:cs="Times New Roman"/>
          <w:lang w:val="es-NI"/>
        </w:rPr>
        <w:t>Preguntas de Investigación</w:t>
      </w:r>
    </w:p>
    <w:p w14:paraId="544F6E5D" w14:textId="77777777" w:rsidR="00C431A6" w:rsidRPr="00C431A6" w:rsidRDefault="00C431A6" w:rsidP="00C431A6">
      <w:pPr>
        <w:numPr>
          <w:ilvl w:val="1"/>
          <w:numId w:val="40"/>
        </w:numPr>
        <w:spacing w:after="0" w:line="360" w:lineRule="auto"/>
        <w:jc w:val="both"/>
        <w:rPr>
          <w:rFonts w:ascii="Times New Roman" w:hAnsi="Times New Roman" w:cs="Times New Roman"/>
          <w:lang w:val="es-NI"/>
        </w:rPr>
      </w:pPr>
      <w:r w:rsidRPr="00C431A6">
        <w:rPr>
          <w:rFonts w:ascii="Times New Roman" w:hAnsi="Times New Roman" w:cs="Times New Roman"/>
          <w:lang w:val="es-NI"/>
        </w:rPr>
        <w:t xml:space="preserve">¿Cuál es la prevalencia e incidencia actual del uso de envases de agroquímicos para el transporte de leche en la ruta de recolección evaluada? </w:t>
      </w:r>
    </w:p>
    <w:p w14:paraId="0649D73B" w14:textId="77777777" w:rsidR="00C431A6" w:rsidRPr="00C431A6" w:rsidRDefault="00C431A6" w:rsidP="00C431A6">
      <w:pPr>
        <w:numPr>
          <w:ilvl w:val="1"/>
          <w:numId w:val="40"/>
        </w:numPr>
        <w:spacing w:after="0" w:line="360" w:lineRule="auto"/>
        <w:jc w:val="both"/>
        <w:rPr>
          <w:rFonts w:ascii="Times New Roman" w:hAnsi="Times New Roman" w:cs="Times New Roman"/>
          <w:lang w:val="es-NI"/>
        </w:rPr>
      </w:pPr>
      <w:r w:rsidRPr="00C431A6">
        <w:rPr>
          <w:rFonts w:ascii="Times New Roman" w:hAnsi="Times New Roman" w:cs="Times New Roman"/>
          <w:lang w:val="es-NI"/>
        </w:rPr>
        <w:t xml:space="preserve">¿De qué manera se relaciona la escala de producción (tamaño de la finca) con el tipo de recipientes y los métodos de higienización empleados por los productores? </w:t>
      </w:r>
    </w:p>
    <w:p w14:paraId="59D2B472" w14:textId="77777777" w:rsidR="00C431A6" w:rsidRPr="00C431A6" w:rsidRDefault="00C431A6" w:rsidP="00C431A6">
      <w:pPr>
        <w:numPr>
          <w:ilvl w:val="1"/>
          <w:numId w:val="40"/>
        </w:numPr>
        <w:spacing w:after="0" w:line="360" w:lineRule="auto"/>
        <w:jc w:val="both"/>
        <w:rPr>
          <w:rFonts w:ascii="Times New Roman" w:hAnsi="Times New Roman" w:cs="Times New Roman"/>
          <w:lang w:val="es-NI"/>
        </w:rPr>
      </w:pPr>
      <w:r w:rsidRPr="00C431A6">
        <w:rPr>
          <w:rFonts w:ascii="Times New Roman" w:hAnsi="Times New Roman" w:cs="Times New Roman"/>
          <w:lang w:val="es-NI"/>
        </w:rPr>
        <w:t xml:space="preserve">¿Cuál es el nivel de conocimiento técnico, actitud y predisposición al cambio que muestran los productores frente al riesgo de contaminación por residuos químicos? </w:t>
      </w:r>
    </w:p>
    <w:p w14:paraId="3A3DF9D6" w14:textId="7CFA9BCF" w:rsidR="00917878" w:rsidRDefault="00917878">
      <w:pPr>
        <w:rPr>
          <w:rFonts w:ascii="Times New Roman" w:hAnsi="Times New Roman" w:cs="Times New Roman"/>
          <w:b/>
          <w:bCs/>
        </w:rPr>
      </w:pPr>
    </w:p>
    <w:p w14:paraId="4564C50E" w14:textId="46D0E0D7" w:rsidR="003F2B84" w:rsidRPr="00024F5E" w:rsidRDefault="005F0005" w:rsidP="00240D99">
      <w:pPr>
        <w:pStyle w:val="Ttulo1"/>
        <w:numPr>
          <w:ilvl w:val="0"/>
          <w:numId w:val="22"/>
        </w:numPr>
        <w:spacing w:before="0" w:after="0" w:line="360" w:lineRule="auto"/>
        <w:jc w:val="center"/>
        <w:rPr>
          <w:rFonts w:ascii="Times New Roman" w:hAnsi="Times New Roman" w:cs="Times New Roman"/>
          <w:b/>
          <w:bCs/>
          <w:color w:val="000000" w:themeColor="text1"/>
          <w:sz w:val="24"/>
          <w:szCs w:val="24"/>
        </w:rPr>
      </w:pPr>
      <w:bookmarkStart w:id="6" w:name="_Toc237845227"/>
      <w:r w:rsidRPr="00024F5E">
        <w:rPr>
          <w:rFonts w:ascii="Times New Roman" w:hAnsi="Times New Roman" w:cs="Times New Roman"/>
          <w:b/>
          <w:bCs/>
          <w:color w:val="000000" w:themeColor="text1"/>
          <w:sz w:val="24"/>
          <w:szCs w:val="24"/>
        </w:rPr>
        <w:lastRenderedPageBreak/>
        <w:t>ANTECEDENTES</w:t>
      </w:r>
      <w:bookmarkEnd w:id="6"/>
    </w:p>
    <w:p w14:paraId="4A85A887" w14:textId="77777777" w:rsidR="00917878" w:rsidRDefault="00917878" w:rsidP="00240D99">
      <w:pPr>
        <w:spacing w:after="0" w:line="360" w:lineRule="auto"/>
        <w:jc w:val="both"/>
        <w:rPr>
          <w:rFonts w:ascii="Times New Roman" w:hAnsi="Times New Roman" w:cs="Times New Roman"/>
        </w:rPr>
      </w:pPr>
    </w:p>
    <w:p w14:paraId="13627134" w14:textId="38D60BB1" w:rsidR="00897A34" w:rsidRDefault="00897A34" w:rsidP="00240D99">
      <w:pPr>
        <w:spacing w:after="0" w:line="360" w:lineRule="auto"/>
        <w:jc w:val="both"/>
        <w:rPr>
          <w:rFonts w:ascii="Times New Roman" w:hAnsi="Times New Roman" w:cs="Times New Roman"/>
        </w:rPr>
      </w:pPr>
      <w:r w:rsidRPr="00024F5E">
        <w:rPr>
          <w:rFonts w:ascii="Times New Roman" w:hAnsi="Times New Roman" w:cs="Times New Roman"/>
        </w:rPr>
        <w:t>La contaminación de alimentos por el uso de envases inadecuados no es un fenómeno exclusivo de Muelle de los Bueyes, sino un desafío global arraigado en la precariedad de las prácticas agrícolas y la carencia de recursos en zonas rurales</w:t>
      </w:r>
      <w:r w:rsidR="00DD301E" w:rsidRPr="00024F5E">
        <w:rPr>
          <w:rFonts w:ascii="Times New Roman" w:hAnsi="Times New Roman" w:cs="Times New Roman"/>
        </w:rPr>
        <w:t>.</w:t>
      </w:r>
      <w:r w:rsidRPr="00024F5E">
        <w:rPr>
          <w:rFonts w:ascii="Times New Roman" w:hAnsi="Times New Roman" w:cs="Times New Roman"/>
        </w:rPr>
        <w:t xml:space="preserve"> </w:t>
      </w:r>
      <w:r w:rsidR="00BB05F2" w:rsidRPr="00024F5E">
        <w:rPr>
          <w:rFonts w:ascii="Times New Roman" w:hAnsi="Times New Roman" w:cs="Times New Roman"/>
        </w:rPr>
        <w:t>La Organización de las Naciones Unidas para la Alimentación y la Agricultura</w:t>
      </w:r>
      <w:r w:rsidRPr="00024F5E">
        <w:rPr>
          <w:rFonts w:ascii="Times New Roman" w:hAnsi="Times New Roman" w:cs="Times New Roman"/>
        </w:rPr>
        <w:t xml:space="preserve"> advierte que la reutilización de contenedores de plaguicidas para el transporte de víveres es una práctica de alto riesgo que debe ser erradicada mediante una gestión segura y estricta de los desechos químicos</w:t>
      </w:r>
      <w:r w:rsidR="00DD301E" w:rsidRPr="00024F5E">
        <w:rPr>
          <w:rFonts w:ascii="Times New Roman" w:hAnsi="Times New Roman" w:cs="Times New Roman"/>
        </w:rPr>
        <w:t>.</w:t>
      </w:r>
      <w:r w:rsidRPr="00024F5E">
        <w:rPr>
          <w:rFonts w:ascii="Times New Roman" w:hAnsi="Times New Roman" w:cs="Times New Roman"/>
        </w:rPr>
        <w:t xml:space="preserve"> Esta problemática se ve agravada por la persistencia de residuos químicos en el ambiente y en los utensilios de trabajo, evidenciando la vulnerabilidad de las zonas rurales ante el manejo inadecuado de sustancias tóxicas </w:t>
      </w:r>
      <w:r w:rsidR="00BB05F2" w:rsidRPr="00024F5E">
        <w:rPr>
          <w:rFonts w:ascii="Times New Roman" w:hAnsi="Times New Roman" w:cs="Times New Roman"/>
        </w:rPr>
        <w:t>(</w:t>
      </w:r>
      <w:r w:rsidR="00584AC3" w:rsidRPr="00024F5E">
        <w:rPr>
          <w:rFonts w:ascii="Times New Roman" w:hAnsi="Times New Roman" w:cs="Times New Roman"/>
        </w:rPr>
        <w:t>Arana</w:t>
      </w:r>
      <w:r w:rsidR="00BB05F2" w:rsidRPr="00024F5E">
        <w:rPr>
          <w:rFonts w:ascii="Times New Roman" w:hAnsi="Times New Roman" w:cs="Times New Roman"/>
        </w:rPr>
        <w:t>, et al</w:t>
      </w:r>
      <w:r w:rsidR="00BB05F2" w:rsidRPr="00024F5E">
        <w:rPr>
          <w:rFonts w:ascii="Times New Roman" w:hAnsi="Times New Roman" w:cs="Times New Roman"/>
          <w:i/>
          <w:iCs/>
        </w:rPr>
        <w:t>.,</w:t>
      </w:r>
      <w:r w:rsidR="00BB05F2" w:rsidRPr="00024F5E">
        <w:rPr>
          <w:rFonts w:ascii="Times New Roman" w:hAnsi="Times New Roman" w:cs="Times New Roman"/>
        </w:rPr>
        <w:t xml:space="preserve"> 2024).</w:t>
      </w:r>
    </w:p>
    <w:p w14:paraId="7D81FCF1" w14:textId="77777777" w:rsidR="00CB6656" w:rsidRPr="00024F5E" w:rsidRDefault="00CB6656" w:rsidP="00240D99">
      <w:pPr>
        <w:spacing w:after="0" w:line="360" w:lineRule="auto"/>
        <w:jc w:val="both"/>
        <w:rPr>
          <w:rFonts w:ascii="Times New Roman" w:hAnsi="Times New Roman" w:cs="Times New Roman"/>
        </w:rPr>
      </w:pPr>
    </w:p>
    <w:p w14:paraId="59339BBB" w14:textId="5F11707C" w:rsidR="00380D68" w:rsidRDefault="00897A34" w:rsidP="00240D99">
      <w:pPr>
        <w:spacing w:after="0" w:line="360" w:lineRule="auto"/>
        <w:jc w:val="both"/>
        <w:rPr>
          <w:rFonts w:ascii="Times New Roman" w:hAnsi="Times New Roman" w:cs="Times New Roman"/>
        </w:rPr>
      </w:pPr>
      <w:r w:rsidRPr="00024F5E">
        <w:rPr>
          <w:rFonts w:ascii="Times New Roman" w:hAnsi="Times New Roman" w:cs="Times New Roman"/>
        </w:rPr>
        <w:t>En el sector lácteo, la presencia de residuos de plaguicidas</w:t>
      </w:r>
      <w:r w:rsidR="005649D6" w:rsidRPr="00024F5E">
        <w:rPr>
          <w:rFonts w:ascii="Times New Roman" w:hAnsi="Times New Roman" w:cs="Times New Roman"/>
        </w:rPr>
        <w:t xml:space="preserve"> </w:t>
      </w:r>
      <w:r w:rsidRPr="00024F5E">
        <w:rPr>
          <w:rFonts w:ascii="Times New Roman" w:hAnsi="Times New Roman" w:cs="Times New Roman"/>
        </w:rPr>
        <w:t xml:space="preserve">en la leche </w:t>
      </w:r>
      <w:r w:rsidR="005649D6" w:rsidRPr="00024F5E">
        <w:rPr>
          <w:rFonts w:ascii="Times New Roman" w:hAnsi="Times New Roman" w:cs="Times New Roman"/>
        </w:rPr>
        <w:t>entera</w:t>
      </w:r>
      <w:r w:rsidRPr="00024F5E">
        <w:rPr>
          <w:rFonts w:ascii="Times New Roman" w:hAnsi="Times New Roman" w:cs="Times New Roman"/>
        </w:rPr>
        <w:t xml:space="preserve"> representa una de las mayores amenazas para la seguridad alimentaria y la salud pública (FAO, 2018). Este riesgo e</w:t>
      </w:r>
      <w:r w:rsidR="00380D68">
        <w:rPr>
          <w:rFonts w:ascii="Times New Roman" w:hAnsi="Times New Roman" w:cs="Times New Roman"/>
        </w:rPr>
        <w:t>s</w:t>
      </w:r>
      <w:r w:rsidRPr="00024F5E">
        <w:rPr>
          <w:rFonts w:ascii="Times New Roman" w:hAnsi="Times New Roman" w:cs="Times New Roman"/>
        </w:rPr>
        <w:t xml:space="preserve"> crítico en comunidades de pequeña escala, donde la falta de recipientes de grado alimenticio lleva al productor a utilizar bidones que previamente contuvieron agroquímicos. Los materiales plásticos, como el polietileno de alta densidad, poseen la capacidad de absorber y posteriormente liberar moléculas tóxicas hacia la leche, un medio cuya composición grasa facilita la disolución de sustancias liposolubles</w:t>
      </w:r>
      <w:r w:rsidR="0068489E" w:rsidRPr="00024F5E">
        <w:rPr>
          <w:rFonts w:ascii="Times New Roman" w:hAnsi="Times New Roman" w:cs="Times New Roman"/>
        </w:rPr>
        <w:t xml:space="preserve"> (OPS, 2018)</w:t>
      </w:r>
      <w:r w:rsidRPr="00024F5E">
        <w:rPr>
          <w:rFonts w:ascii="Times New Roman" w:hAnsi="Times New Roman" w:cs="Times New Roman"/>
        </w:rPr>
        <w:t xml:space="preserve">. </w:t>
      </w:r>
    </w:p>
    <w:p w14:paraId="51E6158A" w14:textId="77777777" w:rsidR="00380D68" w:rsidRDefault="00380D68" w:rsidP="00240D99">
      <w:pPr>
        <w:spacing w:after="0" w:line="360" w:lineRule="auto"/>
        <w:jc w:val="both"/>
        <w:rPr>
          <w:rFonts w:ascii="Times New Roman" w:hAnsi="Times New Roman" w:cs="Times New Roman"/>
        </w:rPr>
      </w:pPr>
    </w:p>
    <w:p w14:paraId="5DA022C1" w14:textId="2BEA2DA6" w:rsidR="00584AC3" w:rsidRPr="00917878" w:rsidRDefault="00897A34" w:rsidP="00240D99">
      <w:pPr>
        <w:spacing w:after="0" w:line="360" w:lineRule="auto"/>
        <w:jc w:val="both"/>
        <w:rPr>
          <w:rFonts w:ascii="Times New Roman" w:hAnsi="Times New Roman" w:cs="Times New Roman"/>
        </w:rPr>
      </w:pPr>
      <w:r w:rsidRPr="00024F5E">
        <w:rPr>
          <w:rFonts w:ascii="Times New Roman" w:hAnsi="Times New Roman" w:cs="Times New Roman"/>
        </w:rPr>
        <w:t xml:space="preserve">En el contexto nicaragüense, la producción láctea es un motor económico vital, destacando zonas como Muelle de los Bueyes por su intensa actividad ganadera. A pesar de que instituciones como el Instituto de Protección y Sanidad Agropecuaria y el Ministerio Agropecuario han promovido las Buenas Prácticas Pecuarias (BPP), la implementación efectiva en el campo enfrenta barreras estructurales y </w:t>
      </w:r>
      <w:r w:rsidR="0068489E" w:rsidRPr="00024F5E">
        <w:rPr>
          <w:rFonts w:ascii="Times New Roman" w:hAnsi="Times New Roman" w:cs="Times New Roman"/>
        </w:rPr>
        <w:t>culturales (</w:t>
      </w:r>
      <w:r w:rsidR="00B073E3" w:rsidRPr="00024F5E">
        <w:rPr>
          <w:rFonts w:ascii="Times New Roman" w:hAnsi="Times New Roman" w:cs="Times New Roman"/>
        </w:rPr>
        <w:t>IPSA, 2017 y MAG, 2018)</w:t>
      </w:r>
      <w:r w:rsidRPr="00024F5E">
        <w:rPr>
          <w:rFonts w:ascii="Times New Roman" w:hAnsi="Times New Roman" w:cs="Times New Roman"/>
        </w:rPr>
        <w:t xml:space="preserve">. Los riesgos para la salud humana asociados con la ingestión de estos residuos, incluso en dosis mínimas, incluyen efectos neurológicos, endocrinos y reproductivos (OPS </w:t>
      </w:r>
      <w:r w:rsidR="00DA1726" w:rsidRPr="00024F5E">
        <w:rPr>
          <w:rFonts w:ascii="Times New Roman" w:hAnsi="Times New Roman" w:cs="Times New Roman"/>
        </w:rPr>
        <w:t>y</w:t>
      </w:r>
      <w:r w:rsidRPr="00024F5E">
        <w:rPr>
          <w:rFonts w:ascii="Times New Roman" w:hAnsi="Times New Roman" w:cs="Times New Roman"/>
        </w:rPr>
        <w:t xml:space="preserve"> OMS, 1998). Por ello, organismos internacionales mantienen una vigilancia constante sobre los límites máximos de residuos permitidos, estableciendo que cualquier desviación de las normas de envasado y transporte pone en riesgo la certificación de inocuidad del producto final </w:t>
      </w:r>
      <w:r w:rsidR="00584AC3" w:rsidRPr="00024F5E">
        <w:rPr>
          <w:rFonts w:ascii="Times New Roman" w:hAnsi="Times New Roman" w:cs="Times New Roman"/>
        </w:rPr>
        <w:t>(</w:t>
      </w:r>
      <w:r w:rsidRPr="00024F5E">
        <w:rPr>
          <w:rFonts w:ascii="Times New Roman" w:hAnsi="Times New Roman" w:cs="Times New Roman"/>
        </w:rPr>
        <w:t>WHO, 2025).</w:t>
      </w:r>
      <w:r w:rsidR="00917878">
        <w:rPr>
          <w:rFonts w:ascii="Times New Roman" w:hAnsi="Times New Roman" w:cs="Times New Roman"/>
        </w:rPr>
        <w:br w:type="page"/>
      </w:r>
    </w:p>
    <w:p w14:paraId="0528C21E" w14:textId="38BAED35" w:rsidR="00121784" w:rsidRDefault="00D05870" w:rsidP="00240D99">
      <w:pPr>
        <w:pStyle w:val="Ttulo1"/>
        <w:numPr>
          <w:ilvl w:val="0"/>
          <w:numId w:val="22"/>
        </w:numPr>
        <w:spacing w:before="0" w:after="0" w:line="360" w:lineRule="auto"/>
        <w:jc w:val="center"/>
        <w:rPr>
          <w:rFonts w:ascii="Times New Roman" w:hAnsi="Times New Roman" w:cs="Times New Roman"/>
          <w:b/>
          <w:bCs/>
          <w:color w:val="000000" w:themeColor="text1"/>
          <w:sz w:val="24"/>
          <w:szCs w:val="24"/>
        </w:rPr>
      </w:pPr>
      <w:bookmarkStart w:id="7" w:name="_Toc237845228"/>
      <w:r w:rsidRPr="00024F5E">
        <w:rPr>
          <w:rFonts w:ascii="Times New Roman" w:hAnsi="Times New Roman" w:cs="Times New Roman"/>
          <w:b/>
          <w:bCs/>
          <w:color w:val="000000" w:themeColor="text1"/>
          <w:sz w:val="24"/>
          <w:szCs w:val="24"/>
        </w:rPr>
        <w:lastRenderedPageBreak/>
        <w:t>JUSTIFICACIÓN</w:t>
      </w:r>
      <w:bookmarkEnd w:id="7"/>
    </w:p>
    <w:p w14:paraId="762AE524" w14:textId="77777777" w:rsidR="00917878" w:rsidRPr="00917878" w:rsidRDefault="00917878" w:rsidP="00917878"/>
    <w:p w14:paraId="10CBE2C6" w14:textId="77777777" w:rsidR="0080790B" w:rsidRDefault="0080790B" w:rsidP="00240D99">
      <w:pPr>
        <w:spacing w:after="0" w:line="360" w:lineRule="auto"/>
        <w:jc w:val="both"/>
        <w:rPr>
          <w:rFonts w:ascii="Times New Roman" w:hAnsi="Times New Roman" w:cs="Times New Roman"/>
        </w:rPr>
      </w:pPr>
      <w:r w:rsidRPr="00024F5E">
        <w:rPr>
          <w:rFonts w:ascii="Times New Roman" w:hAnsi="Times New Roman" w:cs="Times New Roman"/>
        </w:rPr>
        <w:t>La producción de leche es el motor económico de Muelle de los Bueyes; sin embargo, la inocuidad del producto se ve amenazada por la reutilización informal de envases de herbicidas en las fincas y rutas de recolección. Aunque este hábito es una realidad conocida en el entorno rural, actualmente se carece de datos estadísticos y científicos que dimensionen la magnitud real del problema, lo que impide el diseño de políticas públicas o estrategias de intervención eficaces.</w:t>
      </w:r>
    </w:p>
    <w:p w14:paraId="4B53C62C" w14:textId="77777777" w:rsidR="004D2FC9" w:rsidRPr="00024F5E" w:rsidRDefault="004D2FC9" w:rsidP="00240D99">
      <w:pPr>
        <w:spacing w:after="0" w:line="360" w:lineRule="auto"/>
        <w:jc w:val="both"/>
        <w:rPr>
          <w:rFonts w:ascii="Times New Roman" w:hAnsi="Times New Roman" w:cs="Times New Roman"/>
        </w:rPr>
      </w:pPr>
    </w:p>
    <w:p w14:paraId="78C7888A" w14:textId="4130A099" w:rsidR="0080790B" w:rsidRDefault="0080790B" w:rsidP="00240D99">
      <w:pPr>
        <w:spacing w:after="0" w:line="360" w:lineRule="auto"/>
        <w:jc w:val="both"/>
        <w:rPr>
          <w:rFonts w:ascii="Times New Roman" w:hAnsi="Times New Roman" w:cs="Times New Roman"/>
        </w:rPr>
      </w:pPr>
      <w:r w:rsidRPr="00024F5E">
        <w:rPr>
          <w:rFonts w:ascii="Times New Roman" w:hAnsi="Times New Roman" w:cs="Times New Roman"/>
        </w:rPr>
        <w:t xml:space="preserve">Por lo tanto, esta investigación </w:t>
      </w:r>
      <w:r w:rsidR="00EA713A" w:rsidRPr="00024F5E">
        <w:rPr>
          <w:rFonts w:ascii="Times New Roman" w:hAnsi="Times New Roman" w:cs="Times New Roman"/>
        </w:rPr>
        <w:t>fue</w:t>
      </w:r>
      <w:r w:rsidRPr="00024F5E">
        <w:rPr>
          <w:rFonts w:ascii="Times New Roman" w:hAnsi="Times New Roman" w:cs="Times New Roman"/>
        </w:rPr>
        <w:t xml:space="preserve"> de vital importancia metodológica y técnica, ya que se </w:t>
      </w:r>
      <w:r w:rsidR="00EA713A" w:rsidRPr="00024F5E">
        <w:rPr>
          <w:rFonts w:ascii="Times New Roman" w:hAnsi="Times New Roman" w:cs="Times New Roman"/>
        </w:rPr>
        <w:t>enfocó</w:t>
      </w:r>
      <w:r w:rsidRPr="00024F5E">
        <w:rPr>
          <w:rFonts w:ascii="Times New Roman" w:hAnsi="Times New Roman" w:cs="Times New Roman"/>
        </w:rPr>
        <w:t xml:space="preserve"> rigurosamente en diagnosticar la problemática y medir su </w:t>
      </w:r>
      <w:r w:rsidR="001A237C">
        <w:rPr>
          <w:rFonts w:ascii="Times New Roman" w:hAnsi="Times New Roman" w:cs="Times New Roman"/>
        </w:rPr>
        <w:t>prevalencia</w:t>
      </w:r>
      <w:r w:rsidRPr="00024F5E">
        <w:rPr>
          <w:rFonts w:ascii="Times New Roman" w:hAnsi="Times New Roman" w:cs="Times New Roman"/>
          <w:b/>
          <w:bCs/>
        </w:rPr>
        <w:t xml:space="preserve"> </w:t>
      </w:r>
      <w:r w:rsidRPr="00024F5E">
        <w:rPr>
          <w:rFonts w:ascii="Times New Roman" w:hAnsi="Times New Roman" w:cs="Times New Roman"/>
        </w:rPr>
        <w:t xml:space="preserve">real en una ruta de recolección de leche del municipio. Al cuantificar qué porcentaje de productores </w:t>
      </w:r>
      <w:r w:rsidR="00EA713A" w:rsidRPr="00024F5E">
        <w:rPr>
          <w:rFonts w:ascii="Times New Roman" w:hAnsi="Times New Roman" w:cs="Times New Roman"/>
        </w:rPr>
        <w:t xml:space="preserve">que </w:t>
      </w:r>
      <w:r w:rsidRPr="00024F5E">
        <w:rPr>
          <w:rFonts w:ascii="Times New Roman" w:hAnsi="Times New Roman" w:cs="Times New Roman"/>
        </w:rPr>
        <w:t>incurre en esta práctica y determinar los puntos críticos de exposición, e</w:t>
      </w:r>
      <w:r w:rsidR="00EA713A" w:rsidRPr="00024F5E">
        <w:rPr>
          <w:rFonts w:ascii="Times New Roman" w:hAnsi="Times New Roman" w:cs="Times New Roman"/>
        </w:rPr>
        <w:t>ste</w:t>
      </w:r>
      <w:r w:rsidRPr="00024F5E">
        <w:rPr>
          <w:rFonts w:ascii="Times New Roman" w:hAnsi="Times New Roman" w:cs="Times New Roman"/>
        </w:rPr>
        <w:t xml:space="preserve"> estudio </w:t>
      </w:r>
      <w:r w:rsidR="008E245F" w:rsidRPr="00024F5E">
        <w:rPr>
          <w:rFonts w:ascii="Times New Roman" w:hAnsi="Times New Roman" w:cs="Times New Roman"/>
        </w:rPr>
        <w:t>proporciona evidencia</w:t>
      </w:r>
      <w:r w:rsidRPr="00024F5E">
        <w:rPr>
          <w:rFonts w:ascii="Times New Roman" w:hAnsi="Times New Roman" w:cs="Times New Roman"/>
        </w:rPr>
        <w:t xml:space="preserve"> científica cuantificable.</w:t>
      </w:r>
    </w:p>
    <w:p w14:paraId="0E63D765" w14:textId="77777777" w:rsidR="004D2FC9" w:rsidRPr="00024F5E" w:rsidRDefault="004D2FC9" w:rsidP="00240D99">
      <w:pPr>
        <w:spacing w:after="0" w:line="360" w:lineRule="auto"/>
        <w:jc w:val="both"/>
        <w:rPr>
          <w:rFonts w:ascii="Times New Roman" w:hAnsi="Times New Roman" w:cs="Times New Roman"/>
        </w:rPr>
      </w:pPr>
    </w:p>
    <w:p w14:paraId="19CE0255" w14:textId="72C1C3BD" w:rsidR="0080790B" w:rsidRPr="00024F5E" w:rsidRDefault="0080790B" w:rsidP="00240D99">
      <w:pPr>
        <w:spacing w:after="0" w:line="360" w:lineRule="auto"/>
        <w:jc w:val="both"/>
        <w:rPr>
          <w:rFonts w:ascii="Times New Roman" w:hAnsi="Times New Roman" w:cs="Times New Roman"/>
        </w:rPr>
      </w:pPr>
      <w:r w:rsidRPr="00024F5E">
        <w:rPr>
          <w:rFonts w:ascii="Times New Roman" w:hAnsi="Times New Roman" w:cs="Times New Roman"/>
        </w:rPr>
        <w:t xml:space="preserve">Los resultados de este trabajo </w:t>
      </w:r>
      <w:r w:rsidR="008E245F" w:rsidRPr="00024F5E">
        <w:rPr>
          <w:rFonts w:ascii="Times New Roman" w:hAnsi="Times New Roman" w:cs="Times New Roman"/>
        </w:rPr>
        <w:t xml:space="preserve">pueden ser de utilidad en </w:t>
      </w:r>
      <w:r w:rsidRPr="00024F5E">
        <w:rPr>
          <w:rFonts w:ascii="Times New Roman" w:hAnsi="Times New Roman" w:cs="Times New Roman"/>
        </w:rPr>
        <w:t>cooperativas lácteas, autoridades de salud pública y organizaciones del sector agropecuario en el Caribe Sur de Nicaragua. Disponer de un diagnóstico preciso y con base estadística proporcion</w:t>
      </w:r>
      <w:r w:rsidR="002B1787" w:rsidRPr="00024F5E">
        <w:rPr>
          <w:rFonts w:ascii="Times New Roman" w:hAnsi="Times New Roman" w:cs="Times New Roman"/>
        </w:rPr>
        <w:t>a</w:t>
      </w:r>
      <w:r w:rsidRPr="00024F5E">
        <w:rPr>
          <w:rFonts w:ascii="Times New Roman" w:hAnsi="Times New Roman" w:cs="Times New Roman"/>
        </w:rPr>
        <w:t xml:space="preserve"> </w:t>
      </w:r>
      <w:r w:rsidR="002B1787" w:rsidRPr="00024F5E">
        <w:rPr>
          <w:rFonts w:ascii="Times New Roman" w:hAnsi="Times New Roman" w:cs="Times New Roman"/>
        </w:rPr>
        <w:t>una</w:t>
      </w:r>
      <w:r w:rsidRPr="00024F5E">
        <w:rPr>
          <w:rFonts w:ascii="Times New Roman" w:hAnsi="Times New Roman" w:cs="Times New Roman"/>
        </w:rPr>
        <w:t xml:space="preserve"> línea base necesaria para priorizar recursos, justificar futuras campañas de bioseguridad y fundamentar la toma de decisiones orientada a erradicar la contaminación química en la cadena láctea local.</w:t>
      </w:r>
    </w:p>
    <w:p w14:paraId="72C815B0" w14:textId="77777777" w:rsidR="0080790B" w:rsidRPr="00024F5E" w:rsidRDefault="0080790B" w:rsidP="00240D99">
      <w:pPr>
        <w:spacing w:after="0" w:line="360" w:lineRule="auto"/>
        <w:jc w:val="both"/>
        <w:rPr>
          <w:rFonts w:ascii="Times New Roman" w:hAnsi="Times New Roman" w:cs="Times New Roman"/>
        </w:rPr>
      </w:pPr>
    </w:p>
    <w:p w14:paraId="0267FCF6" w14:textId="77777777" w:rsidR="0080790B" w:rsidRPr="00024F5E" w:rsidRDefault="0080790B" w:rsidP="00240D99">
      <w:pPr>
        <w:spacing w:after="0" w:line="360" w:lineRule="auto"/>
        <w:jc w:val="both"/>
        <w:rPr>
          <w:rFonts w:ascii="Times New Roman" w:hAnsi="Times New Roman" w:cs="Times New Roman"/>
        </w:rPr>
      </w:pPr>
    </w:p>
    <w:p w14:paraId="06CBDECA" w14:textId="77777777" w:rsidR="0080790B" w:rsidRPr="00024F5E" w:rsidRDefault="0080790B" w:rsidP="00240D99">
      <w:pPr>
        <w:spacing w:after="0" w:line="360" w:lineRule="auto"/>
        <w:jc w:val="both"/>
        <w:rPr>
          <w:rFonts w:ascii="Times New Roman" w:hAnsi="Times New Roman" w:cs="Times New Roman"/>
        </w:rPr>
      </w:pPr>
    </w:p>
    <w:p w14:paraId="56BC2225" w14:textId="77777777" w:rsidR="0080790B" w:rsidRPr="00024F5E" w:rsidRDefault="0080790B" w:rsidP="00240D99">
      <w:pPr>
        <w:spacing w:after="0" w:line="360" w:lineRule="auto"/>
        <w:jc w:val="both"/>
        <w:rPr>
          <w:rFonts w:ascii="Times New Roman" w:hAnsi="Times New Roman" w:cs="Times New Roman"/>
        </w:rPr>
      </w:pPr>
    </w:p>
    <w:p w14:paraId="0786CAFD" w14:textId="77777777" w:rsidR="0080790B" w:rsidRPr="00024F5E" w:rsidRDefault="0080790B" w:rsidP="00240D99">
      <w:pPr>
        <w:spacing w:after="0" w:line="360" w:lineRule="auto"/>
        <w:jc w:val="both"/>
        <w:rPr>
          <w:rFonts w:ascii="Times New Roman" w:hAnsi="Times New Roman" w:cs="Times New Roman"/>
        </w:rPr>
      </w:pPr>
    </w:p>
    <w:p w14:paraId="2241C4F3" w14:textId="77777777" w:rsidR="0080790B" w:rsidRPr="00024F5E" w:rsidRDefault="0080790B" w:rsidP="00240D99">
      <w:pPr>
        <w:spacing w:after="0" w:line="360" w:lineRule="auto"/>
        <w:jc w:val="both"/>
        <w:rPr>
          <w:rFonts w:ascii="Times New Roman" w:hAnsi="Times New Roman" w:cs="Times New Roman"/>
        </w:rPr>
      </w:pPr>
    </w:p>
    <w:p w14:paraId="77275974" w14:textId="0FC4DD8B" w:rsidR="0080790B" w:rsidRDefault="0080790B" w:rsidP="00240D99">
      <w:pPr>
        <w:spacing w:after="0" w:line="360" w:lineRule="auto"/>
        <w:jc w:val="both"/>
        <w:rPr>
          <w:rFonts w:ascii="Times New Roman" w:hAnsi="Times New Roman" w:cs="Times New Roman"/>
        </w:rPr>
      </w:pPr>
    </w:p>
    <w:p w14:paraId="0E73D3E6" w14:textId="0C94CD17" w:rsidR="00240D99" w:rsidRDefault="00240D99" w:rsidP="00240D99">
      <w:pPr>
        <w:spacing w:after="0" w:line="360" w:lineRule="auto"/>
        <w:jc w:val="both"/>
        <w:rPr>
          <w:rFonts w:ascii="Times New Roman" w:hAnsi="Times New Roman" w:cs="Times New Roman"/>
        </w:rPr>
      </w:pPr>
    </w:p>
    <w:p w14:paraId="438C971D" w14:textId="038E1060" w:rsidR="00240D99" w:rsidRDefault="00240D99" w:rsidP="00240D99">
      <w:pPr>
        <w:spacing w:after="0" w:line="360" w:lineRule="auto"/>
        <w:jc w:val="both"/>
        <w:rPr>
          <w:rFonts w:ascii="Times New Roman" w:hAnsi="Times New Roman" w:cs="Times New Roman"/>
        </w:rPr>
      </w:pPr>
    </w:p>
    <w:p w14:paraId="27422ACB" w14:textId="77777777" w:rsidR="0080790B" w:rsidRPr="00024F5E" w:rsidRDefault="0080790B" w:rsidP="00240D99">
      <w:pPr>
        <w:spacing w:after="0" w:line="360" w:lineRule="auto"/>
        <w:jc w:val="both"/>
        <w:rPr>
          <w:rFonts w:ascii="Times New Roman" w:hAnsi="Times New Roman" w:cs="Times New Roman"/>
        </w:rPr>
      </w:pPr>
    </w:p>
    <w:p w14:paraId="13735D19" w14:textId="488E908C" w:rsidR="003F2B84" w:rsidRPr="00024F5E" w:rsidRDefault="00D05870" w:rsidP="00240D99">
      <w:pPr>
        <w:pStyle w:val="Ttulo1"/>
        <w:numPr>
          <w:ilvl w:val="0"/>
          <w:numId w:val="22"/>
        </w:numPr>
        <w:spacing w:before="0" w:after="0" w:line="360" w:lineRule="auto"/>
        <w:jc w:val="center"/>
        <w:rPr>
          <w:rFonts w:ascii="Times New Roman" w:hAnsi="Times New Roman" w:cs="Times New Roman"/>
          <w:b/>
          <w:bCs/>
          <w:color w:val="000000" w:themeColor="text1"/>
          <w:sz w:val="24"/>
          <w:szCs w:val="24"/>
        </w:rPr>
      </w:pPr>
      <w:bookmarkStart w:id="8" w:name="_Toc237845229"/>
      <w:r w:rsidRPr="00024F5E">
        <w:rPr>
          <w:rFonts w:ascii="Times New Roman" w:hAnsi="Times New Roman" w:cs="Times New Roman"/>
          <w:b/>
          <w:bCs/>
          <w:color w:val="000000" w:themeColor="text1"/>
          <w:sz w:val="24"/>
          <w:szCs w:val="24"/>
        </w:rPr>
        <w:lastRenderedPageBreak/>
        <w:t>OBJETIVOS</w:t>
      </w:r>
      <w:bookmarkEnd w:id="8"/>
    </w:p>
    <w:p w14:paraId="0157A3A3" w14:textId="62C394B5" w:rsidR="003F2B84" w:rsidRDefault="00A20E5E" w:rsidP="00240D99">
      <w:pPr>
        <w:spacing w:after="0" w:line="360" w:lineRule="auto"/>
        <w:jc w:val="both"/>
        <w:rPr>
          <w:rFonts w:ascii="Times New Roman" w:hAnsi="Times New Roman" w:cs="Times New Roman"/>
        </w:rPr>
      </w:pPr>
      <w:r w:rsidRPr="00024F5E">
        <w:rPr>
          <w:rFonts w:ascii="Times New Roman" w:hAnsi="Times New Roman" w:cs="Times New Roman"/>
        </w:rPr>
        <w:t xml:space="preserve"> </w:t>
      </w:r>
    </w:p>
    <w:p w14:paraId="430B7325" w14:textId="77777777" w:rsidR="00FC3D02" w:rsidRPr="00024F5E" w:rsidRDefault="00FC3D02" w:rsidP="00240D99">
      <w:pPr>
        <w:spacing w:after="0" w:line="360" w:lineRule="auto"/>
        <w:jc w:val="both"/>
        <w:rPr>
          <w:rFonts w:ascii="Times New Roman" w:hAnsi="Times New Roman" w:cs="Times New Roman"/>
        </w:rPr>
      </w:pPr>
    </w:p>
    <w:p w14:paraId="75785059" w14:textId="282EEA82" w:rsidR="00584AC3" w:rsidRPr="00024F5E" w:rsidRDefault="00584AC3" w:rsidP="00240D99">
      <w:pPr>
        <w:spacing w:after="0" w:line="360" w:lineRule="auto"/>
        <w:jc w:val="both"/>
        <w:rPr>
          <w:rFonts w:ascii="Times New Roman" w:hAnsi="Times New Roman" w:cs="Times New Roman"/>
          <w:b/>
          <w:bCs/>
        </w:rPr>
      </w:pPr>
      <w:r w:rsidRPr="00024F5E">
        <w:rPr>
          <w:rFonts w:ascii="Times New Roman" w:hAnsi="Times New Roman" w:cs="Times New Roman"/>
          <w:b/>
          <w:bCs/>
        </w:rPr>
        <w:t>5.1 Objetivo general</w:t>
      </w:r>
    </w:p>
    <w:p w14:paraId="590A704F" w14:textId="54F3F4B9" w:rsidR="00C93982" w:rsidRDefault="00C93982" w:rsidP="003B539F">
      <w:pPr>
        <w:pStyle w:val="Prrafodelista"/>
        <w:numPr>
          <w:ilvl w:val="0"/>
          <w:numId w:val="27"/>
        </w:numPr>
        <w:spacing w:after="0" w:line="360" w:lineRule="auto"/>
        <w:jc w:val="both"/>
        <w:rPr>
          <w:rFonts w:ascii="Times New Roman" w:hAnsi="Times New Roman" w:cs="Times New Roman"/>
        </w:rPr>
      </w:pPr>
      <w:r w:rsidRPr="00CB6656">
        <w:rPr>
          <w:rFonts w:ascii="Times New Roman" w:hAnsi="Times New Roman" w:cs="Times New Roman"/>
        </w:rPr>
        <w:t>Evaluar los factores determinantes y los riesgos de contaminación química en la leche derivados de la reutilización de envases de herbicidas, cuantificando su prevalencia, analizando las prácticas de manejo y midiendo la percepción técnica de los productores</w:t>
      </w:r>
      <w:r w:rsidR="00CB6656">
        <w:rPr>
          <w:rFonts w:ascii="Times New Roman" w:hAnsi="Times New Roman" w:cs="Times New Roman"/>
        </w:rPr>
        <w:t>.</w:t>
      </w:r>
    </w:p>
    <w:p w14:paraId="7FD69E84" w14:textId="77777777" w:rsidR="004D2FC9" w:rsidRPr="00CB6656" w:rsidRDefault="004D2FC9" w:rsidP="004D2FC9">
      <w:pPr>
        <w:pStyle w:val="Prrafodelista"/>
        <w:spacing w:after="0" w:line="360" w:lineRule="auto"/>
        <w:jc w:val="both"/>
        <w:rPr>
          <w:rFonts w:ascii="Times New Roman" w:hAnsi="Times New Roman" w:cs="Times New Roman"/>
        </w:rPr>
      </w:pPr>
    </w:p>
    <w:p w14:paraId="170F54C8" w14:textId="77777777" w:rsidR="00584AC3" w:rsidRPr="00024F5E" w:rsidRDefault="00584AC3" w:rsidP="00240D99">
      <w:pPr>
        <w:spacing w:after="0" w:line="360" w:lineRule="auto"/>
        <w:jc w:val="both"/>
        <w:rPr>
          <w:rFonts w:ascii="Times New Roman" w:hAnsi="Times New Roman" w:cs="Times New Roman"/>
          <w:b/>
          <w:bCs/>
        </w:rPr>
      </w:pPr>
      <w:r w:rsidRPr="00024F5E">
        <w:rPr>
          <w:rFonts w:ascii="Times New Roman" w:hAnsi="Times New Roman" w:cs="Times New Roman"/>
          <w:b/>
          <w:bCs/>
        </w:rPr>
        <w:t>5.2 Objetivos específicos</w:t>
      </w:r>
    </w:p>
    <w:p w14:paraId="30EE6DA9" w14:textId="643B1C8A" w:rsidR="00C93982" w:rsidRPr="00C93982" w:rsidRDefault="00C93982" w:rsidP="00C93982">
      <w:pPr>
        <w:pStyle w:val="Prrafodelista"/>
        <w:numPr>
          <w:ilvl w:val="0"/>
          <w:numId w:val="41"/>
        </w:numPr>
        <w:spacing w:after="0" w:line="360" w:lineRule="auto"/>
        <w:jc w:val="both"/>
        <w:rPr>
          <w:rFonts w:ascii="Times New Roman" w:hAnsi="Times New Roman" w:cs="Times New Roman"/>
          <w:lang w:val="es-NI"/>
        </w:rPr>
      </w:pPr>
      <w:r w:rsidRPr="00C93982">
        <w:rPr>
          <w:rFonts w:ascii="Times New Roman" w:hAnsi="Times New Roman" w:cs="Times New Roman"/>
          <w:lang w:val="es-NI"/>
        </w:rPr>
        <w:t>Determinar la prevalencia e incidencia del uso de envases reutilizados de agroquímicos frente a recipientes de grado alimenticio</w:t>
      </w:r>
      <w:r w:rsidR="00CB6656">
        <w:rPr>
          <w:rFonts w:ascii="Times New Roman" w:hAnsi="Times New Roman" w:cs="Times New Roman"/>
          <w:lang w:val="es-NI"/>
        </w:rPr>
        <w:t>.</w:t>
      </w:r>
      <w:r w:rsidRPr="00C93982">
        <w:rPr>
          <w:rFonts w:ascii="Times New Roman" w:hAnsi="Times New Roman" w:cs="Times New Roman"/>
          <w:lang w:val="es-NI"/>
        </w:rPr>
        <w:t xml:space="preserve"> </w:t>
      </w:r>
    </w:p>
    <w:p w14:paraId="747EB8FC" w14:textId="7C5A57FD" w:rsidR="00C93982" w:rsidRPr="00C93982" w:rsidRDefault="00C93982" w:rsidP="00C93982">
      <w:pPr>
        <w:pStyle w:val="Prrafodelista"/>
        <w:numPr>
          <w:ilvl w:val="0"/>
          <w:numId w:val="41"/>
        </w:numPr>
        <w:spacing w:after="0" w:line="360" w:lineRule="auto"/>
        <w:jc w:val="both"/>
        <w:rPr>
          <w:rFonts w:ascii="Times New Roman" w:hAnsi="Times New Roman" w:cs="Times New Roman"/>
          <w:lang w:val="es-NI"/>
        </w:rPr>
      </w:pPr>
      <w:r w:rsidRPr="00C93982">
        <w:rPr>
          <w:rFonts w:ascii="Times New Roman" w:hAnsi="Times New Roman" w:cs="Times New Roman"/>
          <w:lang w:val="es-NI"/>
        </w:rPr>
        <w:t xml:space="preserve">Analizar la asociación entre la escala de producción ganadera (pequeño, mediano y grande productor) y las prácticas de almacenamiento, higienización y tipo de recipientes utilizados. </w:t>
      </w:r>
    </w:p>
    <w:p w14:paraId="3C8B98AD" w14:textId="09FA417C" w:rsidR="00C93982" w:rsidRPr="00C93982" w:rsidRDefault="00C93982" w:rsidP="00C93982">
      <w:pPr>
        <w:pStyle w:val="Prrafodelista"/>
        <w:numPr>
          <w:ilvl w:val="0"/>
          <w:numId w:val="41"/>
        </w:numPr>
        <w:spacing w:after="0" w:line="360" w:lineRule="auto"/>
        <w:jc w:val="both"/>
        <w:rPr>
          <w:rFonts w:ascii="Times New Roman" w:hAnsi="Times New Roman" w:cs="Times New Roman"/>
          <w:lang w:val="es-NI"/>
        </w:rPr>
      </w:pPr>
      <w:r w:rsidRPr="00C93982">
        <w:rPr>
          <w:rFonts w:ascii="Times New Roman" w:hAnsi="Times New Roman" w:cs="Times New Roman"/>
          <w:lang w:val="es-NI"/>
        </w:rPr>
        <w:t>Diagnosticar el nivel de conocimiento, las actitudes de inocuidad y la predisposición al cambio de los productores ante el riesgo sanitario por exposición a residuos xenobióticos en la leche cruda.</w:t>
      </w:r>
    </w:p>
    <w:p w14:paraId="260C3C74" w14:textId="77777777" w:rsidR="0074163C" w:rsidRPr="00024F5E" w:rsidRDefault="0074163C" w:rsidP="00240D99">
      <w:pPr>
        <w:spacing w:after="0" w:line="360" w:lineRule="auto"/>
        <w:jc w:val="both"/>
        <w:rPr>
          <w:rFonts w:ascii="Times New Roman" w:hAnsi="Times New Roman" w:cs="Times New Roman"/>
        </w:rPr>
      </w:pPr>
    </w:p>
    <w:p w14:paraId="1B309861" w14:textId="77777777" w:rsidR="0074163C" w:rsidRPr="00024F5E" w:rsidRDefault="0074163C" w:rsidP="00240D99">
      <w:pPr>
        <w:spacing w:after="0" w:line="360" w:lineRule="auto"/>
        <w:jc w:val="both"/>
        <w:rPr>
          <w:rFonts w:ascii="Times New Roman" w:hAnsi="Times New Roman" w:cs="Times New Roman"/>
        </w:rPr>
      </w:pPr>
    </w:p>
    <w:p w14:paraId="22488BA7" w14:textId="77777777" w:rsidR="0074163C" w:rsidRPr="00024F5E" w:rsidRDefault="0074163C" w:rsidP="00240D99">
      <w:pPr>
        <w:spacing w:after="0" w:line="360" w:lineRule="auto"/>
        <w:jc w:val="both"/>
        <w:rPr>
          <w:rFonts w:ascii="Times New Roman" w:hAnsi="Times New Roman" w:cs="Times New Roman"/>
        </w:rPr>
      </w:pPr>
    </w:p>
    <w:p w14:paraId="6A497E49" w14:textId="77777777" w:rsidR="00D9344A" w:rsidRPr="00024F5E" w:rsidRDefault="00D9344A" w:rsidP="00240D99">
      <w:pPr>
        <w:spacing w:after="0" w:line="360" w:lineRule="auto"/>
        <w:jc w:val="both"/>
        <w:rPr>
          <w:rFonts w:ascii="Times New Roman" w:hAnsi="Times New Roman" w:cs="Times New Roman"/>
        </w:rPr>
      </w:pPr>
    </w:p>
    <w:p w14:paraId="33831EF0" w14:textId="77777777" w:rsidR="00D9344A" w:rsidRPr="00024F5E" w:rsidRDefault="00D9344A" w:rsidP="00240D99">
      <w:pPr>
        <w:spacing w:after="0" w:line="360" w:lineRule="auto"/>
        <w:jc w:val="both"/>
        <w:rPr>
          <w:rFonts w:ascii="Times New Roman" w:hAnsi="Times New Roman" w:cs="Times New Roman"/>
        </w:rPr>
      </w:pPr>
    </w:p>
    <w:p w14:paraId="024BE026" w14:textId="0EF9D301" w:rsidR="0074163C" w:rsidRDefault="0074163C" w:rsidP="00240D99">
      <w:pPr>
        <w:spacing w:after="0" w:line="360" w:lineRule="auto"/>
        <w:jc w:val="both"/>
        <w:rPr>
          <w:rFonts w:ascii="Times New Roman" w:hAnsi="Times New Roman" w:cs="Times New Roman"/>
        </w:rPr>
      </w:pPr>
    </w:p>
    <w:p w14:paraId="21208676" w14:textId="77D32013" w:rsidR="0022690E" w:rsidRDefault="0022690E" w:rsidP="00240D99">
      <w:pPr>
        <w:spacing w:after="0" w:line="360" w:lineRule="auto"/>
        <w:jc w:val="both"/>
        <w:rPr>
          <w:rFonts w:ascii="Times New Roman" w:hAnsi="Times New Roman" w:cs="Times New Roman"/>
        </w:rPr>
      </w:pPr>
    </w:p>
    <w:p w14:paraId="7982767B" w14:textId="462B99E7" w:rsidR="0022690E" w:rsidRDefault="0022690E" w:rsidP="00240D99">
      <w:pPr>
        <w:spacing w:after="0" w:line="360" w:lineRule="auto"/>
        <w:jc w:val="both"/>
        <w:rPr>
          <w:rFonts w:ascii="Times New Roman" w:hAnsi="Times New Roman" w:cs="Times New Roman"/>
        </w:rPr>
      </w:pPr>
    </w:p>
    <w:p w14:paraId="06E9F59C" w14:textId="027E7533" w:rsidR="00917878" w:rsidRDefault="00917878">
      <w:pPr>
        <w:rPr>
          <w:rFonts w:ascii="Times New Roman" w:hAnsi="Times New Roman" w:cs="Times New Roman"/>
        </w:rPr>
      </w:pPr>
    </w:p>
    <w:p w14:paraId="12B8D237" w14:textId="4AC2BF49" w:rsidR="00C93982" w:rsidRDefault="00C93982">
      <w:pPr>
        <w:rPr>
          <w:rFonts w:ascii="Times New Roman" w:hAnsi="Times New Roman" w:cs="Times New Roman"/>
        </w:rPr>
      </w:pPr>
    </w:p>
    <w:p w14:paraId="2C31359A" w14:textId="76E225DD" w:rsidR="00CB6656" w:rsidRDefault="00CB6656">
      <w:pPr>
        <w:rPr>
          <w:rFonts w:ascii="Times New Roman" w:hAnsi="Times New Roman" w:cs="Times New Roman"/>
        </w:rPr>
      </w:pPr>
    </w:p>
    <w:p w14:paraId="097307A2" w14:textId="77777777" w:rsidR="00917878" w:rsidRPr="00024F5E" w:rsidRDefault="00917878" w:rsidP="00240D99">
      <w:pPr>
        <w:spacing w:after="0" w:line="360" w:lineRule="auto"/>
        <w:jc w:val="both"/>
        <w:rPr>
          <w:rFonts w:ascii="Times New Roman" w:hAnsi="Times New Roman" w:cs="Times New Roman"/>
        </w:rPr>
      </w:pPr>
    </w:p>
    <w:p w14:paraId="794EAA0A" w14:textId="66A57C94" w:rsidR="004054C7" w:rsidRDefault="00D05870" w:rsidP="00917878">
      <w:pPr>
        <w:pStyle w:val="Ttulo1"/>
        <w:numPr>
          <w:ilvl w:val="0"/>
          <w:numId w:val="22"/>
        </w:numPr>
        <w:spacing w:before="0" w:after="0" w:line="360" w:lineRule="auto"/>
        <w:jc w:val="center"/>
        <w:rPr>
          <w:rFonts w:ascii="Times New Roman" w:hAnsi="Times New Roman" w:cs="Times New Roman"/>
          <w:b/>
          <w:bCs/>
          <w:color w:val="000000" w:themeColor="text1"/>
          <w:sz w:val="24"/>
          <w:szCs w:val="24"/>
        </w:rPr>
      </w:pPr>
      <w:bookmarkStart w:id="9" w:name="_Toc237845230"/>
      <w:r w:rsidRPr="00024F5E">
        <w:rPr>
          <w:rFonts w:ascii="Times New Roman" w:hAnsi="Times New Roman" w:cs="Times New Roman"/>
          <w:b/>
          <w:bCs/>
          <w:color w:val="000000" w:themeColor="text1"/>
          <w:sz w:val="24"/>
          <w:szCs w:val="24"/>
        </w:rPr>
        <w:lastRenderedPageBreak/>
        <w:t>MARCO TEÓRICO</w:t>
      </w:r>
      <w:bookmarkEnd w:id="9"/>
    </w:p>
    <w:p w14:paraId="75A9262F" w14:textId="77777777" w:rsidR="00917878" w:rsidRPr="00917878" w:rsidRDefault="00917878" w:rsidP="00917878"/>
    <w:p w14:paraId="3C0F0315" w14:textId="6E172814" w:rsidR="004054C7" w:rsidRPr="00024F5E" w:rsidRDefault="004054C7" w:rsidP="00240D99">
      <w:pPr>
        <w:pStyle w:val="Ttulo2"/>
        <w:numPr>
          <w:ilvl w:val="1"/>
          <w:numId w:val="22"/>
        </w:numPr>
        <w:spacing w:before="0" w:after="0" w:line="360" w:lineRule="auto"/>
        <w:jc w:val="both"/>
        <w:rPr>
          <w:rFonts w:ascii="Times New Roman" w:hAnsi="Times New Roman" w:cs="Times New Roman"/>
          <w:b/>
          <w:bCs/>
          <w:color w:val="000000" w:themeColor="text1"/>
          <w:sz w:val="24"/>
          <w:szCs w:val="24"/>
        </w:rPr>
      </w:pPr>
      <w:bookmarkStart w:id="10" w:name="_Toc237845231"/>
      <w:r w:rsidRPr="00024F5E">
        <w:rPr>
          <w:rFonts w:ascii="Times New Roman" w:hAnsi="Times New Roman" w:cs="Times New Roman"/>
          <w:b/>
          <w:bCs/>
          <w:color w:val="000000" w:themeColor="text1"/>
          <w:sz w:val="24"/>
          <w:szCs w:val="24"/>
        </w:rPr>
        <w:t xml:space="preserve">Propiedades </w:t>
      </w:r>
      <w:r w:rsidR="003D77E8" w:rsidRPr="00024F5E">
        <w:rPr>
          <w:rFonts w:ascii="Times New Roman" w:hAnsi="Times New Roman" w:cs="Times New Roman"/>
          <w:b/>
          <w:bCs/>
          <w:color w:val="000000" w:themeColor="text1"/>
          <w:sz w:val="24"/>
          <w:szCs w:val="24"/>
        </w:rPr>
        <w:t>fisicoquímicas</w:t>
      </w:r>
      <w:r w:rsidRPr="00024F5E">
        <w:rPr>
          <w:rFonts w:ascii="Times New Roman" w:hAnsi="Times New Roman" w:cs="Times New Roman"/>
          <w:b/>
          <w:bCs/>
          <w:color w:val="000000" w:themeColor="text1"/>
          <w:sz w:val="24"/>
          <w:szCs w:val="24"/>
        </w:rPr>
        <w:t xml:space="preserve"> de la leche</w:t>
      </w:r>
      <w:bookmarkEnd w:id="10"/>
    </w:p>
    <w:p w14:paraId="26F608E8" w14:textId="3C3174C7" w:rsidR="004054C7" w:rsidRDefault="004054C7" w:rsidP="00240D99">
      <w:pPr>
        <w:spacing w:after="0" w:line="360" w:lineRule="auto"/>
        <w:jc w:val="both"/>
        <w:rPr>
          <w:rFonts w:ascii="Times New Roman" w:hAnsi="Times New Roman" w:cs="Times New Roman"/>
        </w:rPr>
      </w:pPr>
      <w:r w:rsidRPr="00024F5E">
        <w:rPr>
          <w:rFonts w:ascii="Times New Roman" w:hAnsi="Times New Roman" w:cs="Times New Roman"/>
        </w:rPr>
        <w:t xml:space="preserve">La leche </w:t>
      </w:r>
      <w:r w:rsidR="00F93970" w:rsidRPr="00024F5E">
        <w:rPr>
          <w:rFonts w:ascii="Times New Roman" w:hAnsi="Times New Roman" w:cs="Times New Roman"/>
        </w:rPr>
        <w:t>entera</w:t>
      </w:r>
      <w:r w:rsidRPr="00024F5E">
        <w:rPr>
          <w:rFonts w:ascii="Times New Roman" w:hAnsi="Times New Roman" w:cs="Times New Roman"/>
        </w:rPr>
        <w:t>, por su composición, es un alimento sumamente nutritivo y, por ende, muy sensible a la alteración. Comprender sus propiedades es fundamental para garantizar su calidad e inocuidad. A continuación, se detallan las principales características:</w:t>
      </w:r>
    </w:p>
    <w:p w14:paraId="5059C544" w14:textId="77777777" w:rsidR="00CB6656" w:rsidRPr="00024F5E" w:rsidRDefault="00CB6656" w:rsidP="00240D99">
      <w:pPr>
        <w:spacing w:after="0" w:line="360" w:lineRule="auto"/>
        <w:jc w:val="both"/>
        <w:rPr>
          <w:rFonts w:ascii="Times New Roman" w:hAnsi="Times New Roman" w:cs="Times New Roman"/>
        </w:rPr>
      </w:pPr>
    </w:p>
    <w:p w14:paraId="47C082AC" w14:textId="57387C65" w:rsidR="004054C7" w:rsidRPr="00024F5E" w:rsidRDefault="004054C7" w:rsidP="00240D99">
      <w:pPr>
        <w:pStyle w:val="Ttulo3"/>
        <w:numPr>
          <w:ilvl w:val="2"/>
          <w:numId w:val="22"/>
        </w:numPr>
        <w:spacing w:before="0" w:after="0" w:line="360" w:lineRule="auto"/>
        <w:jc w:val="both"/>
        <w:rPr>
          <w:rFonts w:ascii="Times New Roman" w:hAnsi="Times New Roman" w:cs="Times New Roman"/>
          <w:b/>
          <w:bCs/>
          <w:color w:val="000000" w:themeColor="text1"/>
          <w:sz w:val="24"/>
          <w:szCs w:val="24"/>
        </w:rPr>
      </w:pPr>
      <w:bookmarkStart w:id="11" w:name="_Toc237845232"/>
      <w:r w:rsidRPr="00024F5E">
        <w:rPr>
          <w:rFonts w:ascii="Times New Roman" w:hAnsi="Times New Roman" w:cs="Times New Roman"/>
          <w:b/>
          <w:bCs/>
          <w:color w:val="000000" w:themeColor="text1"/>
          <w:sz w:val="24"/>
          <w:szCs w:val="24"/>
        </w:rPr>
        <w:t>Propiedades Físicas</w:t>
      </w:r>
      <w:bookmarkEnd w:id="11"/>
    </w:p>
    <w:p w14:paraId="3F61EAE2" w14:textId="77777777" w:rsidR="004054C7" w:rsidRDefault="004054C7" w:rsidP="00240D99">
      <w:pPr>
        <w:spacing w:after="0" w:line="360" w:lineRule="auto"/>
        <w:jc w:val="both"/>
        <w:rPr>
          <w:rFonts w:ascii="Times New Roman" w:hAnsi="Times New Roman" w:cs="Times New Roman"/>
        </w:rPr>
      </w:pPr>
      <w:r w:rsidRPr="00024F5E">
        <w:rPr>
          <w:rFonts w:ascii="Times New Roman" w:hAnsi="Times New Roman" w:cs="Times New Roman"/>
        </w:rPr>
        <w:t>La leche es una emulsión de materia grasa en una solución acuosa, que contiene además proteínas y minerales en estado coloidal (Cárdenas, 2007).</w:t>
      </w:r>
    </w:p>
    <w:p w14:paraId="43E36295" w14:textId="77777777" w:rsidR="00380D68" w:rsidRPr="00024F5E" w:rsidRDefault="00380D68" w:rsidP="00240D99">
      <w:pPr>
        <w:spacing w:after="0" w:line="360" w:lineRule="auto"/>
        <w:jc w:val="both"/>
        <w:rPr>
          <w:rFonts w:ascii="Times New Roman" w:hAnsi="Times New Roman" w:cs="Times New Roman"/>
        </w:rPr>
      </w:pPr>
    </w:p>
    <w:p w14:paraId="2A7CB73F" w14:textId="77777777" w:rsidR="004054C7" w:rsidRPr="00024F5E" w:rsidRDefault="004054C7" w:rsidP="00240D99">
      <w:pPr>
        <w:numPr>
          <w:ilvl w:val="0"/>
          <w:numId w:val="1"/>
        </w:numPr>
        <w:spacing w:after="0" w:line="360" w:lineRule="auto"/>
        <w:jc w:val="both"/>
        <w:rPr>
          <w:rFonts w:ascii="Times New Roman" w:hAnsi="Times New Roman" w:cs="Times New Roman"/>
        </w:rPr>
      </w:pPr>
      <w:r w:rsidRPr="00024F5E">
        <w:rPr>
          <w:rFonts w:ascii="Times New Roman" w:hAnsi="Times New Roman" w:cs="Times New Roman"/>
          <w:b/>
          <w:bCs/>
        </w:rPr>
        <w:t>Densidad:</w:t>
      </w:r>
      <w:r w:rsidRPr="00024F5E">
        <w:rPr>
          <w:rFonts w:ascii="Times New Roman" w:hAnsi="Times New Roman" w:cs="Times New Roman"/>
        </w:rPr>
        <w:t xml:space="preserve"> La densidad de la leche de vaca varía entre 1.028 y 1.034 g/cm³. Una densidad inferior a estos valores puede indicar un posible aguado de la leche, una práctica común para aumentar el volumen (Ministerio de Agricultura, Ganadería y Pesca, s.f.).</w:t>
      </w:r>
    </w:p>
    <w:p w14:paraId="34F19409" w14:textId="77777777" w:rsidR="004054C7" w:rsidRPr="00024F5E" w:rsidRDefault="004054C7" w:rsidP="00240D99">
      <w:pPr>
        <w:numPr>
          <w:ilvl w:val="0"/>
          <w:numId w:val="1"/>
        </w:numPr>
        <w:spacing w:after="0" w:line="360" w:lineRule="auto"/>
        <w:jc w:val="both"/>
        <w:rPr>
          <w:rFonts w:ascii="Times New Roman" w:hAnsi="Times New Roman" w:cs="Times New Roman"/>
        </w:rPr>
      </w:pPr>
      <w:r w:rsidRPr="00024F5E">
        <w:rPr>
          <w:rFonts w:ascii="Times New Roman" w:hAnsi="Times New Roman" w:cs="Times New Roman"/>
          <w:b/>
          <w:bCs/>
        </w:rPr>
        <w:t>Punto de congelación:</w:t>
      </w:r>
      <w:r w:rsidRPr="00024F5E">
        <w:rPr>
          <w:rFonts w:ascii="Times New Roman" w:hAnsi="Times New Roman" w:cs="Times New Roman"/>
        </w:rPr>
        <w:t xml:space="preserve"> El punto de congelación de la leche se mantiene en un rango estrecho, de -0.52 a -0.54 °C. Esta propiedad es de gran utilidad para detectar la adición de agua, ya que el punto de congelación se acerca a los 0 °C a medida que aumenta la cantidad de agua añadida (Cárdenas, 2007).</w:t>
      </w:r>
    </w:p>
    <w:p w14:paraId="32C8DE02" w14:textId="1EF1ACC7" w:rsidR="004054C7" w:rsidRDefault="004054C7" w:rsidP="00240D99">
      <w:pPr>
        <w:numPr>
          <w:ilvl w:val="0"/>
          <w:numId w:val="1"/>
        </w:numPr>
        <w:spacing w:after="0" w:line="360" w:lineRule="auto"/>
        <w:jc w:val="both"/>
        <w:rPr>
          <w:rFonts w:ascii="Times New Roman" w:hAnsi="Times New Roman" w:cs="Times New Roman"/>
        </w:rPr>
      </w:pPr>
      <w:r w:rsidRPr="00024F5E">
        <w:rPr>
          <w:rFonts w:ascii="Times New Roman" w:hAnsi="Times New Roman" w:cs="Times New Roman"/>
          <w:b/>
          <w:bCs/>
        </w:rPr>
        <w:t>Color y olor:</w:t>
      </w:r>
      <w:r w:rsidRPr="00024F5E">
        <w:rPr>
          <w:rFonts w:ascii="Times New Roman" w:hAnsi="Times New Roman" w:cs="Times New Roman"/>
        </w:rPr>
        <w:t xml:space="preserve"> La leche de vaca tiene un color blanco-mate y un olor característico. La aparición de olores extraños indica contaminación o deterioro.</w:t>
      </w:r>
    </w:p>
    <w:p w14:paraId="387E176C" w14:textId="77777777" w:rsidR="00CB6656" w:rsidRPr="00024F5E" w:rsidRDefault="00CB6656" w:rsidP="00CB6656">
      <w:pPr>
        <w:spacing w:after="0" w:line="360" w:lineRule="auto"/>
        <w:ind w:left="720"/>
        <w:jc w:val="both"/>
        <w:rPr>
          <w:rFonts w:ascii="Times New Roman" w:hAnsi="Times New Roman" w:cs="Times New Roman"/>
        </w:rPr>
      </w:pPr>
    </w:p>
    <w:p w14:paraId="5EF9CA2B" w14:textId="2C66C23F" w:rsidR="004054C7" w:rsidRPr="00024F5E" w:rsidRDefault="004054C7" w:rsidP="00240D99">
      <w:pPr>
        <w:pStyle w:val="Ttulo3"/>
        <w:numPr>
          <w:ilvl w:val="2"/>
          <w:numId w:val="22"/>
        </w:numPr>
        <w:spacing w:before="0" w:after="0" w:line="360" w:lineRule="auto"/>
        <w:jc w:val="both"/>
        <w:rPr>
          <w:rFonts w:ascii="Times New Roman" w:hAnsi="Times New Roman" w:cs="Times New Roman"/>
          <w:b/>
          <w:bCs/>
          <w:color w:val="000000" w:themeColor="text1"/>
          <w:sz w:val="24"/>
          <w:szCs w:val="24"/>
        </w:rPr>
      </w:pPr>
      <w:bookmarkStart w:id="12" w:name="_Toc237845233"/>
      <w:r w:rsidRPr="00024F5E">
        <w:rPr>
          <w:rFonts w:ascii="Times New Roman" w:hAnsi="Times New Roman" w:cs="Times New Roman"/>
          <w:b/>
          <w:bCs/>
          <w:color w:val="000000" w:themeColor="text1"/>
          <w:sz w:val="24"/>
          <w:szCs w:val="24"/>
        </w:rPr>
        <w:t>Propiedades Químicas</w:t>
      </w:r>
      <w:bookmarkEnd w:id="12"/>
    </w:p>
    <w:p w14:paraId="78EB5963" w14:textId="77D11656" w:rsidR="00380D68" w:rsidRDefault="004054C7" w:rsidP="00240D99">
      <w:pPr>
        <w:spacing w:after="0" w:line="360" w:lineRule="auto"/>
        <w:jc w:val="both"/>
        <w:rPr>
          <w:rFonts w:ascii="Times New Roman" w:hAnsi="Times New Roman" w:cs="Times New Roman"/>
        </w:rPr>
      </w:pPr>
      <w:r w:rsidRPr="00024F5E">
        <w:rPr>
          <w:rFonts w:ascii="Times New Roman" w:hAnsi="Times New Roman" w:cs="Times New Roman"/>
        </w:rPr>
        <w:t>La composición química de la leche es la base de su valor nutricional.</w:t>
      </w:r>
    </w:p>
    <w:p w14:paraId="218F12FB" w14:textId="77777777" w:rsidR="00380D68" w:rsidRPr="00024F5E" w:rsidRDefault="00380D68" w:rsidP="00240D99">
      <w:pPr>
        <w:spacing w:after="0" w:line="360" w:lineRule="auto"/>
        <w:jc w:val="both"/>
        <w:rPr>
          <w:rFonts w:ascii="Times New Roman" w:hAnsi="Times New Roman" w:cs="Times New Roman"/>
        </w:rPr>
      </w:pPr>
    </w:p>
    <w:p w14:paraId="005EFB39" w14:textId="77777777" w:rsidR="004054C7" w:rsidRPr="00024F5E" w:rsidRDefault="004054C7" w:rsidP="00240D99">
      <w:pPr>
        <w:numPr>
          <w:ilvl w:val="0"/>
          <w:numId w:val="2"/>
        </w:numPr>
        <w:spacing w:after="0" w:line="360" w:lineRule="auto"/>
        <w:jc w:val="both"/>
        <w:rPr>
          <w:rFonts w:ascii="Times New Roman" w:hAnsi="Times New Roman" w:cs="Times New Roman"/>
        </w:rPr>
      </w:pPr>
      <w:r w:rsidRPr="00024F5E">
        <w:rPr>
          <w:rFonts w:ascii="Times New Roman" w:hAnsi="Times New Roman" w:cs="Times New Roman"/>
          <w:b/>
          <w:bCs/>
        </w:rPr>
        <w:t>Agua:</w:t>
      </w:r>
      <w:r w:rsidRPr="00024F5E">
        <w:rPr>
          <w:rFonts w:ascii="Times New Roman" w:hAnsi="Times New Roman" w:cs="Times New Roman"/>
        </w:rPr>
        <w:t xml:space="preserve"> El componente más abundante, constituyendo aproximadamente el 87% de la leche (Cárdenas, 2007).</w:t>
      </w:r>
    </w:p>
    <w:p w14:paraId="56D87BF1" w14:textId="77777777" w:rsidR="004054C7" w:rsidRPr="00024F5E" w:rsidRDefault="004054C7" w:rsidP="00240D99">
      <w:pPr>
        <w:numPr>
          <w:ilvl w:val="0"/>
          <w:numId w:val="2"/>
        </w:numPr>
        <w:spacing w:after="0" w:line="360" w:lineRule="auto"/>
        <w:jc w:val="both"/>
        <w:rPr>
          <w:rFonts w:ascii="Times New Roman" w:hAnsi="Times New Roman" w:cs="Times New Roman"/>
        </w:rPr>
      </w:pPr>
      <w:r w:rsidRPr="00024F5E">
        <w:rPr>
          <w:rFonts w:ascii="Times New Roman" w:hAnsi="Times New Roman" w:cs="Times New Roman"/>
          <w:b/>
          <w:bCs/>
        </w:rPr>
        <w:t>Lactosa:</w:t>
      </w:r>
      <w:r w:rsidRPr="00024F5E">
        <w:rPr>
          <w:rFonts w:ascii="Times New Roman" w:hAnsi="Times New Roman" w:cs="Times New Roman"/>
        </w:rPr>
        <w:t xml:space="preserve"> Es el carbohidrato principal, responsable del sabor ligeramente dulce. Su fermentación por bacterias genera ácido láctico, afectando el pH y la acidez de la leche (Cárdenas, 2007).</w:t>
      </w:r>
    </w:p>
    <w:p w14:paraId="69480DF5" w14:textId="5B476075" w:rsidR="005452F9" w:rsidRPr="00024F5E" w:rsidRDefault="005452F9" w:rsidP="00240D99">
      <w:pPr>
        <w:numPr>
          <w:ilvl w:val="0"/>
          <w:numId w:val="2"/>
        </w:numPr>
        <w:spacing w:after="0" w:line="360" w:lineRule="auto"/>
        <w:jc w:val="both"/>
        <w:rPr>
          <w:rFonts w:ascii="Times New Roman" w:hAnsi="Times New Roman" w:cs="Times New Roman"/>
        </w:rPr>
      </w:pPr>
      <w:r w:rsidRPr="00024F5E">
        <w:rPr>
          <w:rFonts w:ascii="Times New Roman" w:hAnsi="Times New Roman" w:cs="Times New Roman"/>
          <w:b/>
          <w:bCs/>
        </w:rPr>
        <w:lastRenderedPageBreak/>
        <w:t>pH y acidez:</w:t>
      </w:r>
      <w:r w:rsidRPr="00024F5E">
        <w:rPr>
          <w:rFonts w:ascii="Times New Roman" w:hAnsi="Times New Roman" w:cs="Times New Roman"/>
        </w:rPr>
        <w:t xml:space="preserve"> El pH de la leche fresca es ligeramente ácido, oscilando entre 6.6 y 6.8. La acidez titulable, expresada en grados </w:t>
      </w:r>
      <w:proofErr w:type="spellStart"/>
      <w:r w:rsidRPr="00024F5E">
        <w:rPr>
          <w:rFonts w:ascii="Times New Roman" w:hAnsi="Times New Roman" w:cs="Times New Roman"/>
        </w:rPr>
        <w:t>Dornic</w:t>
      </w:r>
      <w:proofErr w:type="spellEnd"/>
      <w:r w:rsidRPr="00024F5E">
        <w:rPr>
          <w:rFonts w:ascii="Times New Roman" w:hAnsi="Times New Roman" w:cs="Times New Roman"/>
        </w:rPr>
        <w:t xml:space="preserve">, se encuentra entre 14 y 18 </w:t>
      </w:r>
      <w:proofErr w:type="spellStart"/>
      <w:r w:rsidRPr="00024F5E">
        <w:rPr>
          <w:rFonts w:ascii="Times New Roman" w:hAnsi="Times New Roman" w:cs="Times New Roman"/>
        </w:rPr>
        <w:t>°D</w:t>
      </w:r>
      <w:proofErr w:type="spellEnd"/>
      <w:r w:rsidR="006616B7" w:rsidRPr="00024F5E">
        <w:rPr>
          <w:rFonts w:ascii="Times New Roman" w:hAnsi="Times New Roman" w:cs="Times New Roman"/>
        </w:rPr>
        <w:t xml:space="preserve"> (</w:t>
      </w:r>
      <w:proofErr w:type="spellStart"/>
      <w:r w:rsidR="006616B7" w:rsidRPr="00024F5E">
        <w:rPr>
          <w:rFonts w:ascii="Times New Roman" w:hAnsi="Times New Roman" w:cs="Times New Roman"/>
        </w:rPr>
        <w:t>Grandez</w:t>
      </w:r>
      <w:proofErr w:type="spellEnd"/>
      <w:r w:rsidR="006616B7" w:rsidRPr="00024F5E">
        <w:rPr>
          <w:rFonts w:ascii="Times New Roman" w:hAnsi="Times New Roman" w:cs="Times New Roman"/>
        </w:rPr>
        <w:t>, 2025)</w:t>
      </w:r>
      <w:r w:rsidRPr="00024F5E">
        <w:rPr>
          <w:rFonts w:ascii="Times New Roman" w:hAnsi="Times New Roman" w:cs="Times New Roman"/>
        </w:rPr>
        <w:t>. Un aumento en la acidez por encima de este rango sugiere la fermentación de la lactosa por bacterias, lo que puede causar la coagulación de las proteínas.</w:t>
      </w:r>
    </w:p>
    <w:p w14:paraId="4A17BC45" w14:textId="3A76A836" w:rsidR="004054C7" w:rsidRPr="00024F5E" w:rsidRDefault="004054C7" w:rsidP="00240D99">
      <w:pPr>
        <w:numPr>
          <w:ilvl w:val="0"/>
          <w:numId w:val="2"/>
        </w:numPr>
        <w:spacing w:after="0" w:line="360" w:lineRule="auto"/>
        <w:jc w:val="both"/>
        <w:rPr>
          <w:rFonts w:ascii="Times New Roman" w:hAnsi="Times New Roman" w:cs="Times New Roman"/>
        </w:rPr>
      </w:pPr>
      <w:r w:rsidRPr="00024F5E">
        <w:rPr>
          <w:rFonts w:ascii="Times New Roman" w:hAnsi="Times New Roman" w:cs="Times New Roman"/>
          <w:b/>
          <w:bCs/>
        </w:rPr>
        <w:t>Grasa:</w:t>
      </w:r>
      <w:r w:rsidRPr="00024F5E">
        <w:rPr>
          <w:rFonts w:ascii="Times New Roman" w:hAnsi="Times New Roman" w:cs="Times New Roman"/>
        </w:rPr>
        <w:t xml:space="preserve"> La grasa láctea se encuentra en forma de glóbulos emulsionados. Su contenido varía según la raza del animal y la alimentación, y es uno de los componentes más susceptibles a la degradación por lipólisis</w:t>
      </w:r>
      <w:r w:rsidR="00EA2E08" w:rsidRPr="00024F5E">
        <w:rPr>
          <w:rFonts w:ascii="Times New Roman" w:hAnsi="Times New Roman" w:cs="Times New Roman"/>
        </w:rPr>
        <w:t xml:space="preserve"> </w:t>
      </w:r>
      <w:r w:rsidR="000C38C2" w:rsidRPr="00024F5E">
        <w:rPr>
          <w:rFonts w:ascii="Times New Roman" w:hAnsi="Times New Roman" w:cs="Times New Roman"/>
        </w:rPr>
        <w:t>(</w:t>
      </w:r>
      <w:proofErr w:type="spellStart"/>
      <w:r w:rsidR="000C38C2" w:rsidRPr="00024F5E">
        <w:rPr>
          <w:rFonts w:ascii="Times New Roman" w:hAnsi="Times New Roman" w:cs="Times New Roman"/>
        </w:rPr>
        <w:t>United</w:t>
      </w:r>
      <w:proofErr w:type="spellEnd"/>
      <w:r w:rsidR="000C38C2" w:rsidRPr="00024F5E">
        <w:rPr>
          <w:rFonts w:ascii="Times New Roman" w:hAnsi="Times New Roman" w:cs="Times New Roman"/>
        </w:rPr>
        <w:t xml:space="preserve"> States </w:t>
      </w:r>
      <w:proofErr w:type="spellStart"/>
      <w:r w:rsidR="000C38C2" w:rsidRPr="00024F5E">
        <w:rPr>
          <w:rFonts w:ascii="Times New Roman" w:hAnsi="Times New Roman" w:cs="Times New Roman"/>
        </w:rPr>
        <w:t>dairy</w:t>
      </w:r>
      <w:proofErr w:type="spellEnd"/>
      <w:r w:rsidR="000C38C2" w:rsidRPr="00024F5E">
        <w:rPr>
          <w:rFonts w:ascii="Times New Roman" w:hAnsi="Times New Roman" w:cs="Times New Roman"/>
        </w:rPr>
        <w:t xml:space="preserve"> </w:t>
      </w:r>
      <w:proofErr w:type="spellStart"/>
      <w:r w:rsidR="000C38C2" w:rsidRPr="00024F5E">
        <w:rPr>
          <w:rFonts w:ascii="Times New Roman" w:hAnsi="Times New Roman" w:cs="Times New Roman"/>
        </w:rPr>
        <w:t>product</w:t>
      </w:r>
      <w:proofErr w:type="spellEnd"/>
      <w:r w:rsidR="000C38C2" w:rsidRPr="00024F5E">
        <w:rPr>
          <w:rFonts w:ascii="Times New Roman" w:hAnsi="Times New Roman" w:cs="Times New Roman"/>
        </w:rPr>
        <w:t xml:space="preserve"> </w:t>
      </w:r>
      <w:proofErr w:type="spellStart"/>
      <w:r w:rsidR="000C38C2" w:rsidRPr="00024F5E">
        <w:rPr>
          <w:rFonts w:ascii="Times New Roman" w:hAnsi="Times New Roman" w:cs="Times New Roman"/>
        </w:rPr>
        <w:t>management</w:t>
      </w:r>
      <w:proofErr w:type="spellEnd"/>
      <w:r w:rsidR="000C38C2" w:rsidRPr="00024F5E">
        <w:rPr>
          <w:rFonts w:ascii="Times New Roman" w:hAnsi="Times New Roman" w:cs="Times New Roman"/>
        </w:rPr>
        <w:t xml:space="preserve"> US </w:t>
      </w:r>
      <w:proofErr w:type="spellStart"/>
      <w:r w:rsidR="000C38C2" w:rsidRPr="00024F5E">
        <w:rPr>
          <w:rFonts w:ascii="Times New Roman" w:hAnsi="Times New Roman" w:cs="Times New Roman"/>
        </w:rPr>
        <w:t>dairy</w:t>
      </w:r>
      <w:proofErr w:type="spellEnd"/>
      <w:r w:rsidR="000C38C2" w:rsidRPr="00024F5E">
        <w:rPr>
          <w:rFonts w:ascii="Times New Roman" w:hAnsi="Times New Roman" w:cs="Times New Roman"/>
        </w:rPr>
        <w:t>). (2025).</w:t>
      </w:r>
    </w:p>
    <w:p w14:paraId="37C75BA0" w14:textId="4C8AB70C" w:rsidR="004054C7" w:rsidRDefault="004054C7" w:rsidP="00240D99">
      <w:pPr>
        <w:numPr>
          <w:ilvl w:val="0"/>
          <w:numId w:val="2"/>
        </w:numPr>
        <w:spacing w:after="0" w:line="360" w:lineRule="auto"/>
        <w:jc w:val="both"/>
        <w:rPr>
          <w:rFonts w:ascii="Times New Roman" w:hAnsi="Times New Roman" w:cs="Times New Roman"/>
        </w:rPr>
      </w:pPr>
      <w:r w:rsidRPr="00024F5E">
        <w:rPr>
          <w:rFonts w:ascii="Times New Roman" w:hAnsi="Times New Roman" w:cs="Times New Roman"/>
          <w:b/>
          <w:bCs/>
        </w:rPr>
        <w:t>Proteínas:</w:t>
      </w:r>
      <w:r w:rsidRPr="00024F5E">
        <w:rPr>
          <w:rFonts w:ascii="Times New Roman" w:hAnsi="Times New Roman" w:cs="Times New Roman"/>
        </w:rPr>
        <w:t xml:space="preserve"> Las caseínas y las proteínas del suero (lactoalbúminas y lactoglobulinas) son las principales proteínas de la leche. Las caseínas, que representan alrededor del 80%, son sensibles a los cambios de pH y pueden precipitar, formando grumos</w:t>
      </w:r>
      <w:r w:rsidR="000C38C2" w:rsidRPr="00024F5E">
        <w:rPr>
          <w:rFonts w:ascii="Times New Roman" w:hAnsi="Times New Roman" w:cs="Times New Roman"/>
        </w:rPr>
        <w:t>.</w:t>
      </w:r>
    </w:p>
    <w:p w14:paraId="009D252C" w14:textId="77777777" w:rsidR="00CB6656" w:rsidRPr="00024F5E" w:rsidRDefault="00CB6656" w:rsidP="00CB6656">
      <w:pPr>
        <w:spacing w:after="0" w:line="360" w:lineRule="auto"/>
        <w:ind w:left="720"/>
        <w:jc w:val="both"/>
        <w:rPr>
          <w:rFonts w:ascii="Times New Roman" w:hAnsi="Times New Roman" w:cs="Times New Roman"/>
        </w:rPr>
      </w:pPr>
    </w:p>
    <w:p w14:paraId="0EE881C6" w14:textId="570F8DB3" w:rsidR="004054C7" w:rsidRPr="00024F5E" w:rsidRDefault="004054C7" w:rsidP="00240D99">
      <w:pPr>
        <w:pStyle w:val="Ttulo2"/>
        <w:numPr>
          <w:ilvl w:val="1"/>
          <w:numId w:val="22"/>
        </w:numPr>
        <w:spacing w:before="0" w:after="0" w:line="360" w:lineRule="auto"/>
        <w:jc w:val="both"/>
        <w:rPr>
          <w:rFonts w:ascii="Times New Roman" w:hAnsi="Times New Roman" w:cs="Times New Roman"/>
          <w:b/>
          <w:bCs/>
          <w:color w:val="000000" w:themeColor="text1"/>
          <w:sz w:val="24"/>
          <w:szCs w:val="24"/>
        </w:rPr>
      </w:pPr>
      <w:bookmarkStart w:id="13" w:name="_Toc237845234"/>
      <w:r w:rsidRPr="00024F5E">
        <w:rPr>
          <w:rFonts w:ascii="Times New Roman" w:hAnsi="Times New Roman" w:cs="Times New Roman"/>
          <w:b/>
          <w:bCs/>
          <w:color w:val="000000" w:themeColor="text1"/>
          <w:sz w:val="24"/>
          <w:szCs w:val="24"/>
        </w:rPr>
        <w:t>Contaminantes en el transporte rural de la leche</w:t>
      </w:r>
      <w:bookmarkEnd w:id="13"/>
    </w:p>
    <w:p w14:paraId="08C73105" w14:textId="128D6E3A" w:rsidR="004054C7" w:rsidRDefault="004054C7" w:rsidP="00240D99">
      <w:pPr>
        <w:spacing w:after="0" w:line="360" w:lineRule="auto"/>
        <w:jc w:val="both"/>
        <w:rPr>
          <w:rFonts w:ascii="Times New Roman" w:hAnsi="Times New Roman" w:cs="Times New Roman"/>
        </w:rPr>
      </w:pPr>
      <w:r w:rsidRPr="00024F5E">
        <w:rPr>
          <w:rFonts w:ascii="Times New Roman" w:hAnsi="Times New Roman" w:cs="Times New Roman"/>
        </w:rPr>
        <w:t>La leche es un medio ideal para el crecimiento de microorganismos, por lo que su contaminación es una preocupación constante, especialmente en el contexto de las fincas rurales en Nicaragua, donde las condiciones de higiene y transporte pueden ser limitadas (JICA, 2012).</w:t>
      </w:r>
    </w:p>
    <w:p w14:paraId="56CA6C74" w14:textId="77777777" w:rsidR="00615B4B" w:rsidRPr="00024F5E" w:rsidRDefault="00615B4B" w:rsidP="00240D99">
      <w:pPr>
        <w:spacing w:after="0" w:line="360" w:lineRule="auto"/>
        <w:jc w:val="both"/>
        <w:rPr>
          <w:rFonts w:ascii="Times New Roman" w:hAnsi="Times New Roman" w:cs="Times New Roman"/>
        </w:rPr>
      </w:pPr>
    </w:p>
    <w:p w14:paraId="5CB0471C" w14:textId="6C107B35" w:rsidR="004054C7" w:rsidRPr="00024F5E" w:rsidRDefault="004054C7" w:rsidP="00240D99">
      <w:pPr>
        <w:pStyle w:val="Ttulo3"/>
        <w:numPr>
          <w:ilvl w:val="2"/>
          <w:numId w:val="22"/>
        </w:numPr>
        <w:spacing w:before="0" w:after="0" w:line="360" w:lineRule="auto"/>
        <w:jc w:val="both"/>
        <w:rPr>
          <w:rFonts w:ascii="Times New Roman" w:hAnsi="Times New Roman" w:cs="Times New Roman"/>
          <w:b/>
          <w:bCs/>
          <w:color w:val="000000" w:themeColor="text1"/>
          <w:sz w:val="24"/>
          <w:szCs w:val="24"/>
        </w:rPr>
      </w:pPr>
      <w:bookmarkStart w:id="14" w:name="_Toc237845235"/>
      <w:r w:rsidRPr="00024F5E">
        <w:rPr>
          <w:rFonts w:ascii="Times New Roman" w:hAnsi="Times New Roman" w:cs="Times New Roman"/>
          <w:b/>
          <w:bCs/>
          <w:color w:val="000000" w:themeColor="text1"/>
          <w:sz w:val="24"/>
          <w:szCs w:val="24"/>
        </w:rPr>
        <w:t>Contaminantes microbiológicos</w:t>
      </w:r>
      <w:bookmarkEnd w:id="14"/>
    </w:p>
    <w:p w14:paraId="71A4E326" w14:textId="77777777" w:rsidR="004054C7" w:rsidRDefault="004054C7" w:rsidP="00240D99">
      <w:pPr>
        <w:spacing w:after="0" w:line="360" w:lineRule="auto"/>
        <w:jc w:val="both"/>
        <w:rPr>
          <w:rFonts w:ascii="Times New Roman" w:hAnsi="Times New Roman" w:cs="Times New Roman"/>
        </w:rPr>
      </w:pPr>
      <w:r w:rsidRPr="00024F5E">
        <w:rPr>
          <w:rFonts w:ascii="Times New Roman" w:hAnsi="Times New Roman" w:cs="Times New Roman"/>
        </w:rPr>
        <w:t>Son los más comunes y peligrosos. La contaminación bacteriana de la leche puede ocurrir a lo largo de toda la cadena de producción, pero el transporte, especialmente en rutas con malas condiciones viales y altas temperaturas, es un punto crítico.</w:t>
      </w:r>
    </w:p>
    <w:p w14:paraId="5C3FB351" w14:textId="77777777" w:rsidR="00380D68" w:rsidRPr="00024F5E" w:rsidRDefault="00380D68" w:rsidP="00240D99">
      <w:pPr>
        <w:spacing w:after="0" w:line="360" w:lineRule="auto"/>
        <w:jc w:val="both"/>
        <w:rPr>
          <w:rFonts w:ascii="Times New Roman" w:hAnsi="Times New Roman" w:cs="Times New Roman"/>
        </w:rPr>
      </w:pPr>
    </w:p>
    <w:p w14:paraId="5DAB0ACF" w14:textId="3F90F02D" w:rsidR="004054C7" w:rsidRPr="00024F5E" w:rsidRDefault="004054C7" w:rsidP="00240D99">
      <w:pPr>
        <w:numPr>
          <w:ilvl w:val="0"/>
          <w:numId w:val="3"/>
        </w:numPr>
        <w:spacing w:after="0" w:line="360" w:lineRule="auto"/>
        <w:jc w:val="both"/>
        <w:rPr>
          <w:rFonts w:ascii="Times New Roman" w:hAnsi="Times New Roman" w:cs="Times New Roman"/>
        </w:rPr>
      </w:pPr>
      <w:r w:rsidRPr="00024F5E">
        <w:rPr>
          <w:rFonts w:ascii="Times New Roman" w:hAnsi="Times New Roman" w:cs="Times New Roman"/>
          <w:b/>
          <w:bCs/>
        </w:rPr>
        <w:t>Bacterias patógenas:</w:t>
      </w:r>
      <w:r w:rsidRPr="00024F5E">
        <w:rPr>
          <w:rFonts w:ascii="Times New Roman" w:hAnsi="Times New Roman" w:cs="Times New Roman"/>
        </w:rPr>
        <w:t xml:space="preserve"> Se transmiten a la leche por la ubre de la vaca, el equipo de ordeño, el personal o el ambiente. Entre ellas se encuentran </w:t>
      </w:r>
      <w:proofErr w:type="spellStart"/>
      <w:r w:rsidRPr="00024F5E">
        <w:rPr>
          <w:rFonts w:ascii="Times New Roman" w:hAnsi="Times New Roman" w:cs="Times New Roman"/>
          <w:i/>
          <w:iCs/>
        </w:rPr>
        <w:t>Staphylococcus</w:t>
      </w:r>
      <w:proofErr w:type="spellEnd"/>
      <w:r w:rsidRPr="00024F5E">
        <w:rPr>
          <w:rFonts w:ascii="Times New Roman" w:hAnsi="Times New Roman" w:cs="Times New Roman"/>
          <w:i/>
          <w:iCs/>
        </w:rPr>
        <w:t xml:space="preserve"> </w:t>
      </w:r>
      <w:proofErr w:type="spellStart"/>
      <w:r w:rsidRPr="00024F5E">
        <w:rPr>
          <w:rFonts w:ascii="Times New Roman" w:hAnsi="Times New Roman" w:cs="Times New Roman"/>
          <w:i/>
          <w:iCs/>
        </w:rPr>
        <w:t>aureus</w:t>
      </w:r>
      <w:proofErr w:type="spellEnd"/>
      <w:r w:rsidRPr="00024F5E">
        <w:rPr>
          <w:rFonts w:ascii="Times New Roman" w:hAnsi="Times New Roman" w:cs="Times New Roman"/>
        </w:rPr>
        <w:t xml:space="preserve">, </w:t>
      </w:r>
      <w:proofErr w:type="spellStart"/>
      <w:r w:rsidRPr="00024F5E">
        <w:rPr>
          <w:rFonts w:ascii="Times New Roman" w:hAnsi="Times New Roman" w:cs="Times New Roman"/>
          <w:i/>
          <w:iCs/>
        </w:rPr>
        <w:t>Escherichia</w:t>
      </w:r>
      <w:proofErr w:type="spellEnd"/>
      <w:r w:rsidRPr="00024F5E">
        <w:rPr>
          <w:rFonts w:ascii="Times New Roman" w:hAnsi="Times New Roman" w:cs="Times New Roman"/>
          <w:i/>
          <w:iCs/>
        </w:rPr>
        <w:t xml:space="preserve"> </w:t>
      </w:r>
      <w:proofErr w:type="spellStart"/>
      <w:r w:rsidRPr="00024F5E">
        <w:rPr>
          <w:rFonts w:ascii="Times New Roman" w:hAnsi="Times New Roman" w:cs="Times New Roman"/>
          <w:i/>
          <w:iCs/>
        </w:rPr>
        <w:t>coli</w:t>
      </w:r>
      <w:proofErr w:type="spellEnd"/>
      <w:r w:rsidRPr="00024F5E">
        <w:rPr>
          <w:rFonts w:ascii="Times New Roman" w:hAnsi="Times New Roman" w:cs="Times New Roman"/>
        </w:rPr>
        <w:t xml:space="preserve"> y </w:t>
      </w:r>
      <w:r w:rsidRPr="00024F5E">
        <w:rPr>
          <w:rFonts w:ascii="Times New Roman" w:hAnsi="Times New Roman" w:cs="Times New Roman"/>
          <w:i/>
          <w:iCs/>
        </w:rPr>
        <w:t xml:space="preserve">Listeria </w:t>
      </w:r>
      <w:proofErr w:type="spellStart"/>
      <w:r w:rsidRPr="00024F5E">
        <w:rPr>
          <w:rFonts w:ascii="Times New Roman" w:hAnsi="Times New Roman" w:cs="Times New Roman"/>
          <w:i/>
          <w:iCs/>
        </w:rPr>
        <w:t>monocytogenes</w:t>
      </w:r>
      <w:proofErr w:type="spellEnd"/>
      <w:r w:rsidRPr="00024F5E">
        <w:rPr>
          <w:rFonts w:ascii="Times New Roman" w:hAnsi="Times New Roman" w:cs="Times New Roman"/>
        </w:rPr>
        <w:t xml:space="preserve">, que pueden causar enfermedades en los consumidores </w:t>
      </w:r>
      <w:r w:rsidR="00B56D1E" w:rsidRPr="00024F5E">
        <w:rPr>
          <w:rFonts w:ascii="Times New Roman" w:hAnsi="Times New Roman" w:cs="Times New Roman"/>
        </w:rPr>
        <w:t>(Menese y Osejo, 2013).</w:t>
      </w:r>
    </w:p>
    <w:p w14:paraId="05CA9785" w14:textId="673C17F6" w:rsidR="004054C7" w:rsidRPr="00024F5E" w:rsidRDefault="004054C7" w:rsidP="00240D99">
      <w:pPr>
        <w:numPr>
          <w:ilvl w:val="0"/>
          <w:numId w:val="3"/>
        </w:numPr>
        <w:spacing w:after="0" w:line="360" w:lineRule="auto"/>
        <w:jc w:val="both"/>
        <w:rPr>
          <w:rFonts w:ascii="Times New Roman" w:hAnsi="Times New Roman" w:cs="Times New Roman"/>
        </w:rPr>
      </w:pPr>
      <w:r w:rsidRPr="00024F5E">
        <w:rPr>
          <w:rFonts w:ascii="Times New Roman" w:hAnsi="Times New Roman" w:cs="Times New Roman"/>
          <w:b/>
          <w:bCs/>
        </w:rPr>
        <w:t>Bacterias de la acidez:</w:t>
      </w:r>
      <w:r w:rsidRPr="00024F5E">
        <w:rPr>
          <w:rFonts w:ascii="Times New Roman" w:hAnsi="Times New Roman" w:cs="Times New Roman"/>
        </w:rPr>
        <w:t xml:space="preserve"> Microorganismos como las bacterias lácticas se multiplican rápidamente en la leche a temperatura ambiente, fermentando la lactosa y </w:t>
      </w:r>
      <w:r w:rsidRPr="00024F5E">
        <w:rPr>
          <w:rFonts w:ascii="Times New Roman" w:hAnsi="Times New Roman" w:cs="Times New Roman"/>
        </w:rPr>
        <w:lastRenderedPageBreak/>
        <w:t>produciendo ácido láctico. Esto aumenta la acidez, lo que la hace no apta para el procesamiento</w:t>
      </w:r>
      <w:r w:rsidR="00712750" w:rsidRPr="00024F5E">
        <w:rPr>
          <w:rFonts w:ascii="Times New Roman" w:hAnsi="Times New Roman" w:cs="Times New Roman"/>
        </w:rPr>
        <w:t xml:space="preserve"> (Menese y Osejo, 2013).</w:t>
      </w:r>
    </w:p>
    <w:p w14:paraId="48238782" w14:textId="648140CB" w:rsidR="004054C7" w:rsidRDefault="004054C7" w:rsidP="00240D99">
      <w:pPr>
        <w:numPr>
          <w:ilvl w:val="0"/>
          <w:numId w:val="3"/>
        </w:numPr>
        <w:spacing w:after="0" w:line="360" w:lineRule="auto"/>
        <w:jc w:val="both"/>
        <w:rPr>
          <w:rFonts w:ascii="Times New Roman" w:hAnsi="Times New Roman" w:cs="Times New Roman"/>
        </w:rPr>
      </w:pPr>
      <w:r w:rsidRPr="00024F5E">
        <w:rPr>
          <w:rFonts w:ascii="Times New Roman" w:hAnsi="Times New Roman" w:cs="Times New Roman"/>
          <w:b/>
          <w:bCs/>
        </w:rPr>
        <w:t>Fuentes de contaminación:</w:t>
      </w:r>
      <w:r w:rsidRPr="00024F5E">
        <w:rPr>
          <w:rFonts w:ascii="Times New Roman" w:hAnsi="Times New Roman" w:cs="Times New Roman"/>
        </w:rPr>
        <w:t xml:space="preserve"> Las principales fuentes de contaminación durante el transporte en fincas nicaragüenses incluyen la falta de higiene en los recipientes (pichingas, baldes), el contacto de los recipientes con el suelo o el lodo, y la exposición de la leche a la luz solar y altas temperaturas, lo que favorece el crecimiento bacteriano (JICA, 2012).</w:t>
      </w:r>
    </w:p>
    <w:p w14:paraId="4D9FA02F" w14:textId="77777777" w:rsidR="00615B4B" w:rsidRPr="00024F5E" w:rsidRDefault="00615B4B" w:rsidP="00615B4B">
      <w:pPr>
        <w:spacing w:after="0" w:line="360" w:lineRule="auto"/>
        <w:ind w:left="720"/>
        <w:jc w:val="both"/>
        <w:rPr>
          <w:rFonts w:ascii="Times New Roman" w:hAnsi="Times New Roman" w:cs="Times New Roman"/>
        </w:rPr>
      </w:pPr>
    </w:p>
    <w:p w14:paraId="161256ED" w14:textId="10CF2578" w:rsidR="004054C7" w:rsidRPr="00024F5E" w:rsidRDefault="004054C7" w:rsidP="00240D99">
      <w:pPr>
        <w:pStyle w:val="Ttulo3"/>
        <w:numPr>
          <w:ilvl w:val="2"/>
          <w:numId w:val="22"/>
        </w:numPr>
        <w:spacing w:before="0" w:after="0" w:line="360" w:lineRule="auto"/>
        <w:jc w:val="both"/>
        <w:rPr>
          <w:rFonts w:ascii="Times New Roman" w:hAnsi="Times New Roman" w:cs="Times New Roman"/>
          <w:b/>
          <w:bCs/>
          <w:color w:val="000000" w:themeColor="text1"/>
          <w:sz w:val="24"/>
          <w:szCs w:val="24"/>
        </w:rPr>
      </w:pPr>
      <w:bookmarkStart w:id="15" w:name="_Toc237845236"/>
      <w:r w:rsidRPr="00024F5E">
        <w:rPr>
          <w:rFonts w:ascii="Times New Roman" w:hAnsi="Times New Roman" w:cs="Times New Roman"/>
          <w:b/>
          <w:bCs/>
          <w:color w:val="000000" w:themeColor="text1"/>
          <w:sz w:val="24"/>
          <w:szCs w:val="24"/>
        </w:rPr>
        <w:t>Contaminantes químicos y físicos</w:t>
      </w:r>
      <w:bookmarkEnd w:id="15"/>
    </w:p>
    <w:p w14:paraId="03F4F090" w14:textId="301D3F83" w:rsidR="004054C7" w:rsidRDefault="004054C7" w:rsidP="00240D99">
      <w:pPr>
        <w:spacing w:after="0" w:line="360" w:lineRule="auto"/>
        <w:jc w:val="both"/>
        <w:rPr>
          <w:rFonts w:ascii="Times New Roman" w:hAnsi="Times New Roman" w:cs="Times New Roman"/>
        </w:rPr>
      </w:pPr>
      <w:r w:rsidRPr="00024F5E">
        <w:rPr>
          <w:rFonts w:ascii="Times New Roman" w:hAnsi="Times New Roman" w:cs="Times New Roman"/>
        </w:rPr>
        <w:t>Además de los microorganismos, la leche puede contaminarse con residuos químicos y partículas físicas.</w:t>
      </w:r>
      <w:r w:rsidR="008E245F" w:rsidRPr="00024F5E">
        <w:rPr>
          <w:rFonts w:ascii="Times New Roman" w:hAnsi="Times New Roman" w:cs="Times New Roman"/>
        </w:rPr>
        <w:t xml:space="preserve"> </w:t>
      </w:r>
      <w:r w:rsidRPr="00024F5E">
        <w:rPr>
          <w:rFonts w:ascii="Times New Roman" w:hAnsi="Times New Roman" w:cs="Times New Roman"/>
        </w:rPr>
        <w:t xml:space="preserve">La presencia de residuos de medicamentos veterinarios y plaguicidas en la leche es un problema que puede surgir por un mal manejo en la finca </w:t>
      </w:r>
      <w:r w:rsidR="00B56D1E" w:rsidRPr="00024F5E">
        <w:rPr>
          <w:rFonts w:ascii="Times New Roman" w:hAnsi="Times New Roman" w:cs="Times New Roman"/>
        </w:rPr>
        <w:t>(Menese y Osejo, 2013).</w:t>
      </w:r>
      <w:r w:rsidR="008E245F" w:rsidRPr="00024F5E">
        <w:rPr>
          <w:rFonts w:ascii="Times New Roman" w:hAnsi="Times New Roman" w:cs="Times New Roman"/>
        </w:rPr>
        <w:t xml:space="preserve"> </w:t>
      </w:r>
      <w:r w:rsidRPr="00024F5E">
        <w:rPr>
          <w:rFonts w:ascii="Times New Roman" w:hAnsi="Times New Roman" w:cs="Times New Roman"/>
        </w:rPr>
        <w:t>El uso de recipientes plásticos, como los galones que previamente contenían herbicidas o plaguicidas, para el transporte de leche es una práctica de alto riesgo en fincas rurales de Nicaragua</w:t>
      </w:r>
      <w:r w:rsidR="00B56D1E" w:rsidRPr="00024F5E">
        <w:rPr>
          <w:rFonts w:ascii="Times New Roman" w:hAnsi="Times New Roman" w:cs="Times New Roman"/>
        </w:rPr>
        <w:t xml:space="preserve"> (Caldera y Cuevas, 2012).</w:t>
      </w:r>
    </w:p>
    <w:p w14:paraId="6D1A6026" w14:textId="77777777" w:rsidR="00615B4B" w:rsidRPr="00024F5E" w:rsidRDefault="00615B4B" w:rsidP="00240D99">
      <w:pPr>
        <w:spacing w:after="0" w:line="360" w:lineRule="auto"/>
        <w:jc w:val="both"/>
        <w:rPr>
          <w:rFonts w:ascii="Times New Roman" w:hAnsi="Times New Roman" w:cs="Times New Roman"/>
        </w:rPr>
      </w:pPr>
    </w:p>
    <w:p w14:paraId="66BD7E28" w14:textId="59FF1848" w:rsidR="004054C7" w:rsidRDefault="004054C7" w:rsidP="00240D99">
      <w:pPr>
        <w:spacing w:after="0" w:line="360" w:lineRule="auto"/>
        <w:jc w:val="both"/>
        <w:rPr>
          <w:rFonts w:ascii="Times New Roman" w:hAnsi="Times New Roman" w:cs="Times New Roman"/>
        </w:rPr>
      </w:pPr>
      <w:r w:rsidRPr="00024F5E">
        <w:rPr>
          <w:rFonts w:ascii="Times New Roman" w:hAnsi="Times New Roman" w:cs="Times New Roman"/>
        </w:rPr>
        <w:t xml:space="preserve">Estos recipientes, aunque sean lavados, pueden retener residuos tóxicos de los productos químicos originales. Los plaguicidas, especialmente los organoclorados como el </w:t>
      </w:r>
      <w:r w:rsidR="003D77E8" w:rsidRPr="00024F5E">
        <w:rPr>
          <w:rFonts w:ascii="Times New Roman" w:hAnsi="Times New Roman" w:cs="Times New Roman"/>
        </w:rPr>
        <w:t>Dicloro-difenil-tricloroetano (</w:t>
      </w:r>
      <w:r w:rsidRPr="00024F5E">
        <w:rPr>
          <w:rFonts w:ascii="Times New Roman" w:hAnsi="Times New Roman" w:cs="Times New Roman"/>
        </w:rPr>
        <w:t>DDT</w:t>
      </w:r>
      <w:r w:rsidR="003D77E8" w:rsidRPr="00024F5E">
        <w:rPr>
          <w:rFonts w:ascii="Times New Roman" w:hAnsi="Times New Roman" w:cs="Times New Roman"/>
        </w:rPr>
        <w:t>)</w:t>
      </w:r>
      <w:r w:rsidRPr="00024F5E">
        <w:rPr>
          <w:rFonts w:ascii="Times New Roman" w:hAnsi="Times New Roman" w:cs="Times New Roman"/>
        </w:rPr>
        <w:t xml:space="preserve">, son sustancias lipofílicas, es decir, se adhieren y son solubles en las grasas. Dado que la leche es una emulsión rica en grasa láctea, los residuos de plaguicidas que quedan en el plástico pueden lixiviarse o migrar a la leche, contaminándola </w:t>
      </w:r>
      <w:r w:rsidR="00B56D1E" w:rsidRPr="00024F5E">
        <w:rPr>
          <w:rFonts w:ascii="Times New Roman" w:hAnsi="Times New Roman" w:cs="Times New Roman"/>
        </w:rPr>
        <w:t>(</w:t>
      </w:r>
      <w:r w:rsidR="008E1DF3" w:rsidRPr="00024F5E">
        <w:rPr>
          <w:rFonts w:ascii="Times New Roman" w:hAnsi="Times New Roman" w:cs="Times New Roman"/>
        </w:rPr>
        <w:t>Zapata</w:t>
      </w:r>
      <w:r w:rsidR="00B56D1E" w:rsidRPr="00024F5E">
        <w:rPr>
          <w:rFonts w:ascii="Times New Roman" w:hAnsi="Times New Roman" w:cs="Times New Roman"/>
        </w:rPr>
        <w:t xml:space="preserve"> et a</w:t>
      </w:r>
      <w:r w:rsidR="00BD1688" w:rsidRPr="00024F5E">
        <w:rPr>
          <w:rFonts w:ascii="Times New Roman" w:hAnsi="Times New Roman" w:cs="Times New Roman"/>
        </w:rPr>
        <w:t>l</w:t>
      </w:r>
      <w:r w:rsidR="00D9344A" w:rsidRPr="00024F5E">
        <w:rPr>
          <w:rFonts w:ascii="Times New Roman" w:hAnsi="Times New Roman" w:cs="Times New Roman"/>
        </w:rPr>
        <w:t>.</w:t>
      </w:r>
      <w:r w:rsidR="00BD1688" w:rsidRPr="00024F5E">
        <w:rPr>
          <w:rFonts w:ascii="Times New Roman" w:hAnsi="Times New Roman" w:cs="Times New Roman"/>
        </w:rPr>
        <w:t>,</w:t>
      </w:r>
      <w:r w:rsidR="00BD1688" w:rsidRPr="00024F5E">
        <w:rPr>
          <w:rFonts w:ascii="Times New Roman" w:hAnsi="Times New Roman" w:cs="Times New Roman"/>
          <w:i/>
          <w:iCs/>
        </w:rPr>
        <w:t xml:space="preserve"> </w:t>
      </w:r>
      <w:r w:rsidR="00B56D1E" w:rsidRPr="00024F5E">
        <w:rPr>
          <w:rFonts w:ascii="Times New Roman" w:hAnsi="Times New Roman" w:cs="Times New Roman"/>
        </w:rPr>
        <w:t>1997).</w:t>
      </w:r>
    </w:p>
    <w:p w14:paraId="2A536BE2" w14:textId="77777777" w:rsidR="00615B4B" w:rsidRPr="00024F5E" w:rsidRDefault="00615B4B" w:rsidP="00240D99">
      <w:pPr>
        <w:spacing w:after="0" w:line="360" w:lineRule="auto"/>
        <w:jc w:val="both"/>
        <w:rPr>
          <w:rFonts w:ascii="Times New Roman" w:hAnsi="Times New Roman" w:cs="Times New Roman"/>
        </w:rPr>
      </w:pPr>
    </w:p>
    <w:p w14:paraId="0E9DA711" w14:textId="50B31B82" w:rsidR="004054C7" w:rsidRDefault="004054C7" w:rsidP="00240D99">
      <w:pPr>
        <w:spacing w:after="0" w:line="360" w:lineRule="auto"/>
        <w:jc w:val="both"/>
        <w:rPr>
          <w:rFonts w:ascii="Times New Roman" w:hAnsi="Times New Roman" w:cs="Times New Roman"/>
        </w:rPr>
      </w:pPr>
      <w:r w:rsidRPr="00024F5E">
        <w:rPr>
          <w:rFonts w:ascii="Times New Roman" w:hAnsi="Times New Roman" w:cs="Times New Roman"/>
        </w:rPr>
        <w:t>La ingesta de leche contaminada con estos residuos representa un grave riesgo para la salud humana, ya que los plaguicidas pueden bioacumularse en el tejido graso del cuerpo y causar efectos adversos a largo plazo, incluyendo problemas neurológicos y de desarrollo, además de ser potencialmente carcinogénicos</w:t>
      </w:r>
      <w:r w:rsidR="00B56D1E" w:rsidRPr="00024F5E">
        <w:rPr>
          <w:rFonts w:ascii="Times New Roman" w:hAnsi="Times New Roman" w:cs="Times New Roman"/>
        </w:rPr>
        <w:t xml:space="preserve"> (Caldera, y Cuevas, 2012).</w:t>
      </w:r>
    </w:p>
    <w:p w14:paraId="02BA7631" w14:textId="77777777" w:rsidR="0016419F" w:rsidRPr="00024F5E" w:rsidRDefault="0016419F" w:rsidP="00240D99">
      <w:pPr>
        <w:spacing w:after="0" w:line="360" w:lineRule="auto"/>
        <w:jc w:val="both"/>
        <w:rPr>
          <w:rFonts w:ascii="Times New Roman" w:hAnsi="Times New Roman" w:cs="Times New Roman"/>
        </w:rPr>
      </w:pPr>
    </w:p>
    <w:p w14:paraId="1CF85D1C" w14:textId="12CEFF66" w:rsidR="00615B4B" w:rsidRDefault="004054C7" w:rsidP="00240D99">
      <w:pPr>
        <w:spacing w:after="0" w:line="360" w:lineRule="auto"/>
        <w:jc w:val="both"/>
        <w:rPr>
          <w:rFonts w:ascii="Times New Roman" w:hAnsi="Times New Roman" w:cs="Times New Roman"/>
        </w:rPr>
      </w:pPr>
      <w:r w:rsidRPr="00024F5E">
        <w:rPr>
          <w:rFonts w:ascii="Times New Roman" w:hAnsi="Times New Roman" w:cs="Times New Roman"/>
        </w:rPr>
        <w:t xml:space="preserve">La adulteración de la leche con agua es una práctica de fraude que afecta sus propiedades </w:t>
      </w:r>
      <w:r w:rsidR="00DA1726" w:rsidRPr="00024F5E">
        <w:rPr>
          <w:rFonts w:ascii="Times New Roman" w:hAnsi="Times New Roman" w:cs="Times New Roman"/>
        </w:rPr>
        <w:t>fisicoquímicas</w:t>
      </w:r>
      <w:r w:rsidRPr="00024F5E">
        <w:rPr>
          <w:rFonts w:ascii="Times New Roman" w:hAnsi="Times New Roman" w:cs="Times New Roman"/>
        </w:rPr>
        <w:t>, diluyendo sus componentes nutritivos.</w:t>
      </w:r>
      <w:r w:rsidR="008E245F" w:rsidRPr="00024F5E">
        <w:rPr>
          <w:rFonts w:ascii="Times New Roman" w:hAnsi="Times New Roman" w:cs="Times New Roman"/>
        </w:rPr>
        <w:t xml:space="preserve"> </w:t>
      </w:r>
      <w:r w:rsidRPr="00024F5E">
        <w:rPr>
          <w:rFonts w:ascii="Times New Roman" w:hAnsi="Times New Roman" w:cs="Times New Roman"/>
        </w:rPr>
        <w:t xml:space="preserve">El polvo, lodo, excrementos de </w:t>
      </w:r>
      <w:r w:rsidRPr="00024F5E">
        <w:rPr>
          <w:rFonts w:ascii="Times New Roman" w:hAnsi="Times New Roman" w:cs="Times New Roman"/>
        </w:rPr>
        <w:lastRenderedPageBreak/>
        <w:t>animales e insectos pueden entrar en contacto con la leche durante el transporte, especialmente si los recipientes no están debidamente sellados (JICA, 2012).</w:t>
      </w:r>
    </w:p>
    <w:p w14:paraId="6BAEF4E1" w14:textId="77777777" w:rsidR="00615B4B" w:rsidRPr="00024F5E" w:rsidRDefault="00615B4B" w:rsidP="00240D99">
      <w:pPr>
        <w:spacing w:after="0" w:line="360" w:lineRule="auto"/>
        <w:jc w:val="both"/>
        <w:rPr>
          <w:rFonts w:ascii="Times New Roman" w:hAnsi="Times New Roman" w:cs="Times New Roman"/>
        </w:rPr>
      </w:pPr>
    </w:p>
    <w:p w14:paraId="13AD4D66" w14:textId="510C34F5" w:rsidR="004054C7" w:rsidRPr="00024F5E" w:rsidRDefault="004054C7" w:rsidP="00240D99">
      <w:pPr>
        <w:pStyle w:val="Ttulo2"/>
        <w:numPr>
          <w:ilvl w:val="1"/>
          <w:numId w:val="22"/>
        </w:numPr>
        <w:spacing w:before="0" w:after="0" w:line="360" w:lineRule="auto"/>
        <w:jc w:val="both"/>
        <w:rPr>
          <w:rFonts w:ascii="Times New Roman" w:hAnsi="Times New Roman" w:cs="Times New Roman"/>
          <w:b/>
          <w:bCs/>
          <w:color w:val="000000" w:themeColor="text1"/>
          <w:sz w:val="24"/>
          <w:szCs w:val="24"/>
        </w:rPr>
      </w:pPr>
      <w:bookmarkStart w:id="16" w:name="_Toc237845237"/>
      <w:r w:rsidRPr="00024F5E">
        <w:rPr>
          <w:rFonts w:ascii="Times New Roman" w:hAnsi="Times New Roman" w:cs="Times New Roman"/>
          <w:b/>
          <w:bCs/>
          <w:color w:val="000000" w:themeColor="text1"/>
          <w:sz w:val="24"/>
          <w:szCs w:val="24"/>
        </w:rPr>
        <w:t>Buenas Prácticas Pecuarias (BPP)</w:t>
      </w:r>
      <w:bookmarkEnd w:id="16"/>
    </w:p>
    <w:p w14:paraId="779AA62A" w14:textId="279876C0" w:rsidR="004054C7" w:rsidRDefault="004054C7" w:rsidP="00240D99">
      <w:pPr>
        <w:spacing w:after="0" w:line="360" w:lineRule="auto"/>
        <w:jc w:val="both"/>
        <w:rPr>
          <w:rFonts w:ascii="Times New Roman" w:hAnsi="Times New Roman" w:cs="Times New Roman"/>
        </w:rPr>
      </w:pPr>
      <w:r w:rsidRPr="00024F5E">
        <w:rPr>
          <w:rFonts w:ascii="Times New Roman" w:hAnsi="Times New Roman" w:cs="Times New Roman"/>
        </w:rPr>
        <w:t>Las BPP son la primera línea de defensa para la inocuidad. Su implementación a nivel de finca previene la contaminación en su origen (FAO, 2010).</w:t>
      </w:r>
      <w:r w:rsidR="008E245F" w:rsidRPr="00024F5E">
        <w:rPr>
          <w:rFonts w:ascii="Times New Roman" w:hAnsi="Times New Roman" w:cs="Times New Roman"/>
        </w:rPr>
        <w:t xml:space="preserve"> </w:t>
      </w:r>
      <w:r w:rsidRPr="00024F5E">
        <w:rPr>
          <w:rFonts w:ascii="Times New Roman" w:hAnsi="Times New Roman" w:cs="Times New Roman"/>
        </w:rPr>
        <w:t>Esto incluye la limpieza de la ubre, el lavado de manos del ordeñador y el uso de utensilios desinfectados. Unas manos sucias o un equipo contaminado pueden introducir una gran cantidad de bacterias patógenas en la leche</w:t>
      </w:r>
      <w:r w:rsidR="00712750" w:rsidRPr="00024F5E">
        <w:rPr>
          <w:rFonts w:ascii="Times New Roman" w:hAnsi="Times New Roman" w:cs="Times New Roman"/>
        </w:rPr>
        <w:t xml:space="preserve"> (FAO, 2011)</w:t>
      </w:r>
    </w:p>
    <w:p w14:paraId="47D7A557" w14:textId="77777777" w:rsidR="0016419F" w:rsidRPr="00024F5E" w:rsidRDefault="0016419F" w:rsidP="00240D99">
      <w:pPr>
        <w:spacing w:after="0" w:line="360" w:lineRule="auto"/>
        <w:jc w:val="both"/>
        <w:rPr>
          <w:rFonts w:ascii="Times New Roman" w:hAnsi="Times New Roman" w:cs="Times New Roman"/>
        </w:rPr>
      </w:pPr>
    </w:p>
    <w:p w14:paraId="02E593EB" w14:textId="1A529B0B" w:rsidR="004054C7" w:rsidRDefault="004054C7" w:rsidP="00240D99">
      <w:pPr>
        <w:spacing w:after="0" w:line="360" w:lineRule="auto"/>
        <w:jc w:val="both"/>
        <w:rPr>
          <w:rFonts w:ascii="Times New Roman" w:hAnsi="Times New Roman" w:cs="Times New Roman"/>
        </w:rPr>
      </w:pPr>
      <w:r w:rsidRPr="00024F5E">
        <w:rPr>
          <w:rFonts w:ascii="Times New Roman" w:hAnsi="Times New Roman" w:cs="Times New Roman"/>
        </w:rPr>
        <w:t xml:space="preserve">La elección del recipiente es crítica. Los recipientes deben ser de materiales de grado alimenticio (acero inoxidable o plásticos aptos para alimentos), fáciles de limpiar y desinfectar. El uso de envases reutilizados de agroquímicos no solo es una falta a las BPP, sino un riesgo de contaminación química inaceptable </w:t>
      </w:r>
      <w:r w:rsidR="00B56D1E" w:rsidRPr="00024F5E">
        <w:rPr>
          <w:rFonts w:ascii="Times New Roman" w:hAnsi="Times New Roman" w:cs="Times New Roman"/>
        </w:rPr>
        <w:t>(Caldera,</w:t>
      </w:r>
      <w:r w:rsidR="00D9344A" w:rsidRPr="00024F5E">
        <w:rPr>
          <w:rFonts w:ascii="Times New Roman" w:hAnsi="Times New Roman" w:cs="Times New Roman"/>
        </w:rPr>
        <w:t xml:space="preserve"> </w:t>
      </w:r>
      <w:r w:rsidR="00B56D1E" w:rsidRPr="00024F5E">
        <w:rPr>
          <w:rFonts w:ascii="Times New Roman" w:hAnsi="Times New Roman" w:cs="Times New Roman"/>
        </w:rPr>
        <w:t>y Cuevas, 2012).</w:t>
      </w:r>
    </w:p>
    <w:p w14:paraId="6E12A5EC" w14:textId="77777777" w:rsidR="00615B4B" w:rsidRPr="00024F5E" w:rsidRDefault="00615B4B" w:rsidP="00240D99">
      <w:pPr>
        <w:spacing w:after="0" w:line="360" w:lineRule="auto"/>
        <w:jc w:val="both"/>
        <w:rPr>
          <w:rFonts w:ascii="Times New Roman" w:hAnsi="Times New Roman" w:cs="Times New Roman"/>
        </w:rPr>
      </w:pPr>
    </w:p>
    <w:p w14:paraId="0B186C7D" w14:textId="65D66E0F" w:rsidR="004054C7" w:rsidRPr="00024F5E" w:rsidRDefault="004054C7" w:rsidP="00240D99">
      <w:pPr>
        <w:pStyle w:val="Ttulo2"/>
        <w:numPr>
          <w:ilvl w:val="1"/>
          <w:numId w:val="22"/>
        </w:numPr>
        <w:spacing w:before="0" w:after="0" w:line="360" w:lineRule="auto"/>
        <w:jc w:val="both"/>
        <w:rPr>
          <w:rFonts w:ascii="Times New Roman" w:hAnsi="Times New Roman" w:cs="Times New Roman"/>
          <w:b/>
          <w:bCs/>
          <w:color w:val="000000" w:themeColor="text1"/>
          <w:sz w:val="24"/>
          <w:szCs w:val="24"/>
        </w:rPr>
      </w:pPr>
      <w:bookmarkStart w:id="17" w:name="_Toc237845238"/>
      <w:r w:rsidRPr="00024F5E">
        <w:rPr>
          <w:rFonts w:ascii="Times New Roman" w:hAnsi="Times New Roman" w:cs="Times New Roman"/>
          <w:b/>
          <w:bCs/>
          <w:color w:val="000000" w:themeColor="text1"/>
          <w:sz w:val="24"/>
          <w:szCs w:val="24"/>
        </w:rPr>
        <w:t>Trazabilidad: El Enlace de la Cadena de Suministro</w:t>
      </w:r>
      <w:bookmarkEnd w:id="17"/>
    </w:p>
    <w:p w14:paraId="4E2ED5A8" w14:textId="239A7AC1" w:rsidR="00A40E3A" w:rsidRDefault="004054C7" w:rsidP="00240D99">
      <w:pPr>
        <w:spacing w:after="0" w:line="360" w:lineRule="auto"/>
        <w:jc w:val="both"/>
        <w:rPr>
          <w:rFonts w:ascii="Times New Roman" w:hAnsi="Times New Roman" w:cs="Times New Roman"/>
        </w:rPr>
      </w:pPr>
      <w:r w:rsidRPr="00024F5E">
        <w:rPr>
          <w:rFonts w:ascii="Times New Roman" w:hAnsi="Times New Roman" w:cs="Times New Roman"/>
        </w:rPr>
        <w:t>La trazabilidad es una herramienta de gestión de riesgos que permite seguir la ruta de un producto alimenticio a través de la cadena de suministro, desde el origen hasta el punto de consumo (FAO, 2010).</w:t>
      </w:r>
      <w:r w:rsidR="008E245F" w:rsidRPr="00024F5E">
        <w:rPr>
          <w:rFonts w:ascii="Times New Roman" w:hAnsi="Times New Roman" w:cs="Times New Roman"/>
        </w:rPr>
        <w:t xml:space="preserve"> </w:t>
      </w:r>
      <w:r w:rsidRPr="00024F5E">
        <w:rPr>
          <w:rFonts w:ascii="Times New Roman" w:hAnsi="Times New Roman" w:cs="Times New Roman"/>
        </w:rPr>
        <w:t>En caso de un problema de inocuidad, la trazabilidad permite identificar la finca, el productor o incluso la vaca de la que provino la leche contaminada. Esto facilita la retirada selectiva de productos y la implementación de acciones correctivas específicas</w:t>
      </w:r>
      <w:r w:rsidR="00A40E3A" w:rsidRPr="00024F5E">
        <w:rPr>
          <w:rFonts w:ascii="Times New Roman" w:hAnsi="Times New Roman" w:cs="Times New Roman"/>
        </w:rPr>
        <w:t xml:space="preserve"> (Caldera</w:t>
      </w:r>
      <w:r w:rsidR="00D9344A" w:rsidRPr="00024F5E">
        <w:rPr>
          <w:rFonts w:ascii="Times New Roman" w:hAnsi="Times New Roman" w:cs="Times New Roman"/>
        </w:rPr>
        <w:t xml:space="preserve">, </w:t>
      </w:r>
      <w:r w:rsidR="00A40E3A" w:rsidRPr="00024F5E">
        <w:rPr>
          <w:rFonts w:ascii="Times New Roman" w:hAnsi="Times New Roman" w:cs="Times New Roman"/>
        </w:rPr>
        <w:t>y Cuevas, 2012).</w:t>
      </w:r>
    </w:p>
    <w:p w14:paraId="029AE1A5" w14:textId="77777777" w:rsidR="0016419F" w:rsidRPr="00024F5E" w:rsidRDefault="0016419F" w:rsidP="00240D99">
      <w:pPr>
        <w:spacing w:after="0" w:line="360" w:lineRule="auto"/>
        <w:jc w:val="both"/>
        <w:rPr>
          <w:rFonts w:ascii="Times New Roman" w:hAnsi="Times New Roman" w:cs="Times New Roman"/>
        </w:rPr>
      </w:pPr>
    </w:p>
    <w:p w14:paraId="5A78A232" w14:textId="27C16712" w:rsidR="00B56D1E" w:rsidRDefault="004054C7" w:rsidP="00240D99">
      <w:pPr>
        <w:spacing w:after="0" w:line="360" w:lineRule="auto"/>
        <w:jc w:val="both"/>
        <w:rPr>
          <w:rFonts w:ascii="Times New Roman" w:hAnsi="Times New Roman" w:cs="Times New Roman"/>
        </w:rPr>
      </w:pPr>
      <w:r w:rsidRPr="00024F5E">
        <w:rPr>
          <w:rFonts w:ascii="Times New Roman" w:hAnsi="Times New Roman" w:cs="Times New Roman"/>
        </w:rPr>
        <w:t xml:space="preserve">La trazabilidad asigna responsabilidad. Permite determinar si la contaminación ocurrió durante la producción, el transporte o el procesamiento. En el contexto de Muelle de los Bueyes, donde la leche a menudo pasa por múltiples manos antes de llegar al centro de acopio, la trazabilidad es vital para identificar los puntos de falla y garantizar que los responsables sean capacitados o sancionados </w:t>
      </w:r>
      <w:r w:rsidR="00B56D1E" w:rsidRPr="00024F5E">
        <w:rPr>
          <w:rFonts w:ascii="Times New Roman" w:hAnsi="Times New Roman" w:cs="Times New Roman"/>
        </w:rPr>
        <w:t>(Caldera, y Cuevas, 2012).</w:t>
      </w:r>
    </w:p>
    <w:p w14:paraId="419BEE16" w14:textId="77777777" w:rsidR="00615B4B" w:rsidRPr="00024F5E" w:rsidRDefault="00615B4B" w:rsidP="00240D99">
      <w:pPr>
        <w:spacing w:after="0" w:line="360" w:lineRule="auto"/>
        <w:jc w:val="both"/>
        <w:rPr>
          <w:rFonts w:ascii="Times New Roman" w:hAnsi="Times New Roman" w:cs="Times New Roman"/>
        </w:rPr>
      </w:pPr>
    </w:p>
    <w:p w14:paraId="0B255482" w14:textId="4CCBDCE3" w:rsidR="00FF6206" w:rsidRPr="00024F5E" w:rsidRDefault="00FF6206" w:rsidP="00240D99">
      <w:pPr>
        <w:pStyle w:val="Ttulo2"/>
        <w:numPr>
          <w:ilvl w:val="1"/>
          <w:numId w:val="22"/>
        </w:numPr>
        <w:spacing w:before="0" w:after="0" w:line="360" w:lineRule="auto"/>
        <w:jc w:val="both"/>
        <w:rPr>
          <w:rFonts w:ascii="Times New Roman" w:hAnsi="Times New Roman" w:cs="Times New Roman"/>
          <w:b/>
          <w:bCs/>
          <w:color w:val="auto"/>
          <w:sz w:val="24"/>
          <w:szCs w:val="24"/>
        </w:rPr>
      </w:pPr>
      <w:bookmarkStart w:id="18" w:name="_Toc237845239"/>
      <w:r w:rsidRPr="00024F5E">
        <w:rPr>
          <w:rFonts w:ascii="Times New Roman" w:hAnsi="Times New Roman" w:cs="Times New Roman"/>
          <w:b/>
          <w:bCs/>
          <w:color w:val="auto"/>
          <w:sz w:val="24"/>
          <w:szCs w:val="24"/>
        </w:rPr>
        <w:lastRenderedPageBreak/>
        <w:t>Tipos de p</w:t>
      </w:r>
      <w:r w:rsidR="00D9344A" w:rsidRPr="00024F5E">
        <w:rPr>
          <w:rFonts w:ascii="Times New Roman" w:hAnsi="Times New Roman" w:cs="Times New Roman"/>
          <w:b/>
          <w:bCs/>
          <w:color w:val="auto"/>
          <w:sz w:val="24"/>
          <w:szCs w:val="24"/>
        </w:rPr>
        <w:t>laguicidas</w:t>
      </w:r>
      <w:bookmarkEnd w:id="18"/>
      <w:r w:rsidR="00D9344A" w:rsidRPr="00024F5E">
        <w:rPr>
          <w:rFonts w:ascii="Times New Roman" w:hAnsi="Times New Roman" w:cs="Times New Roman"/>
          <w:b/>
          <w:bCs/>
          <w:color w:val="auto"/>
          <w:sz w:val="24"/>
          <w:szCs w:val="24"/>
        </w:rPr>
        <w:t xml:space="preserve"> </w:t>
      </w:r>
    </w:p>
    <w:p w14:paraId="5F227455" w14:textId="77777777" w:rsidR="00B33016" w:rsidRDefault="0068489E" w:rsidP="00240D99">
      <w:pPr>
        <w:spacing w:after="0" w:line="360" w:lineRule="auto"/>
        <w:jc w:val="both"/>
        <w:rPr>
          <w:rFonts w:ascii="Times New Roman" w:hAnsi="Times New Roman" w:cs="Times New Roman"/>
        </w:rPr>
      </w:pPr>
      <w:r w:rsidRPr="00024F5E">
        <w:rPr>
          <w:rFonts w:ascii="Times New Roman" w:hAnsi="Times New Roman" w:cs="Times New Roman"/>
        </w:rPr>
        <w:t xml:space="preserve">Los plaguicidas sintéticos se clasifican en cuatro clases principales, a saber, plaguicidas organoclorados </w:t>
      </w:r>
      <w:r w:rsidR="003F4BB7" w:rsidRPr="00024F5E">
        <w:rPr>
          <w:rFonts w:ascii="Times New Roman" w:hAnsi="Times New Roman" w:cs="Times New Roman"/>
        </w:rPr>
        <w:t xml:space="preserve">(OC), plaguicidas organofosforados (OP), plaguicidas carbamatos (CB) y plaguicidas piretroides (PY). Los plaguicidas organoclorados se usaban generalmente como insecticidas, herbicidas y fungicidas contra una amplia gama de insectos y hongos en el sector agrícola (Abubaker et al., 2020). Se han detectado en la leche y los productos lácteos durante las últimas tres décadas, particularmente en forma de </w:t>
      </w:r>
      <w:proofErr w:type="spellStart"/>
      <w:r w:rsidR="003F4BB7" w:rsidRPr="00024F5E">
        <w:rPr>
          <w:rFonts w:ascii="Times New Roman" w:hAnsi="Times New Roman" w:cs="Times New Roman"/>
        </w:rPr>
        <w:t>diclorodifeniltricloroetano</w:t>
      </w:r>
      <w:proofErr w:type="spellEnd"/>
      <w:r w:rsidR="003F4BB7" w:rsidRPr="00024F5E">
        <w:rPr>
          <w:rFonts w:ascii="Times New Roman" w:hAnsi="Times New Roman" w:cs="Times New Roman"/>
        </w:rPr>
        <w:t xml:space="preserve"> (DDT) y </w:t>
      </w:r>
      <w:proofErr w:type="spellStart"/>
      <w:r w:rsidR="00B33016" w:rsidRPr="00024F5E">
        <w:rPr>
          <w:rFonts w:ascii="Times New Roman" w:hAnsi="Times New Roman" w:cs="Times New Roman"/>
        </w:rPr>
        <w:t>hexaclorociclohexano</w:t>
      </w:r>
      <w:proofErr w:type="spellEnd"/>
      <w:r w:rsidR="00B33016" w:rsidRPr="00024F5E">
        <w:rPr>
          <w:rFonts w:ascii="Times New Roman" w:hAnsi="Times New Roman" w:cs="Times New Roman"/>
        </w:rPr>
        <w:t xml:space="preserve"> (HCH) (Nag, 2010). </w:t>
      </w:r>
    </w:p>
    <w:p w14:paraId="419D44F1" w14:textId="77777777" w:rsidR="0016419F" w:rsidRPr="00024F5E" w:rsidRDefault="0016419F" w:rsidP="00240D99">
      <w:pPr>
        <w:spacing w:after="0" w:line="360" w:lineRule="auto"/>
        <w:jc w:val="both"/>
        <w:rPr>
          <w:rFonts w:ascii="Times New Roman" w:hAnsi="Times New Roman" w:cs="Times New Roman"/>
        </w:rPr>
      </w:pPr>
    </w:p>
    <w:p w14:paraId="01090CEE" w14:textId="2C141B91" w:rsidR="0068489E" w:rsidRDefault="00B33016" w:rsidP="00240D99">
      <w:pPr>
        <w:spacing w:after="0" w:line="360" w:lineRule="auto"/>
        <w:jc w:val="both"/>
        <w:rPr>
          <w:rFonts w:ascii="Times New Roman" w:hAnsi="Times New Roman" w:cs="Times New Roman"/>
        </w:rPr>
      </w:pPr>
      <w:r w:rsidRPr="00024F5E">
        <w:rPr>
          <w:rFonts w:ascii="Times New Roman" w:hAnsi="Times New Roman" w:cs="Times New Roman"/>
        </w:rPr>
        <w:t xml:space="preserve">Los plaguicidas organofosforados se han usado cada vez </w:t>
      </w:r>
      <w:r w:rsidR="00873CC2" w:rsidRPr="00024F5E">
        <w:rPr>
          <w:rFonts w:ascii="Times New Roman" w:hAnsi="Times New Roman" w:cs="Times New Roman"/>
        </w:rPr>
        <w:t>más</w:t>
      </w:r>
      <w:r w:rsidRPr="00024F5E">
        <w:rPr>
          <w:rFonts w:ascii="Times New Roman" w:hAnsi="Times New Roman" w:cs="Times New Roman"/>
        </w:rPr>
        <w:t xml:space="preserve"> en la agricultura después de prohibir o restringir el uso de organoclorados. Los plaguicidas </w:t>
      </w:r>
      <w:r w:rsidR="00415AFB" w:rsidRPr="00024F5E">
        <w:rPr>
          <w:rFonts w:ascii="Times New Roman" w:hAnsi="Times New Roman" w:cs="Times New Roman"/>
        </w:rPr>
        <w:t>organofosforados,</w:t>
      </w:r>
      <w:r w:rsidRPr="00024F5E">
        <w:rPr>
          <w:rFonts w:ascii="Times New Roman" w:hAnsi="Times New Roman" w:cs="Times New Roman"/>
        </w:rPr>
        <w:t xml:space="preserve"> incluyendo malatión, </w:t>
      </w:r>
      <w:proofErr w:type="spellStart"/>
      <w:r w:rsidRPr="00024F5E">
        <w:rPr>
          <w:rFonts w:ascii="Times New Roman" w:hAnsi="Times New Roman" w:cs="Times New Roman"/>
        </w:rPr>
        <w:t>dimetoato</w:t>
      </w:r>
      <w:proofErr w:type="spellEnd"/>
      <w:r w:rsidRPr="00024F5E">
        <w:rPr>
          <w:rFonts w:ascii="Times New Roman" w:hAnsi="Times New Roman" w:cs="Times New Roman"/>
        </w:rPr>
        <w:t xml:space="preserve">, </w:t>
      </w:r>
      <w:proofErr w:type="spellStart"/>
      <w:r w:rsidRPr="00024F5E">
        <w:rPr>
          <w:rFonts w:ascii="Times New Roman" w:hAnsi="Times New Roman" w:cs="Times New Roman"/>
        </w:rPr>
        <w:t>clorpirifos</w:t>
      </w:r>
      <w:proofErr w:type="spellEnd"/>
      <w:r w:rsidR="00415AFB" w:rsidRPr="00024F5E">
        <w:rPr>
          <w:rFonts w:ascii="Times New Roman" w:hAnsi="Times New Roman" w:cs="Times New Roman"/>
        </w:rPr>
        <w:t xml:space="preserve">, </w:t>
      </w:r>
      <w:proofErr w:type="spellStart"/>
      <w:r w:rsidR="00415AFB" w:rsidRPr="00024F5E">
        <w:rPr>
          <w:rFonts w:ascii="Times New Roman" w:hAnsi="Times New Roman" w:cs="Times New Roman"/>
        </w:rPr>
        <w:t>profenofos</w:t>
      </w:r>
      <w:proofErr w:type="spellEnd"/>
      <w:r w:rsidR="00415AFB" w:rsidRPr="00024F5E">
        <w:rPr>
          <w:rFonts w:ascii="Times New Roman" w:hAnsi="Times New Roman" w:cs="Times New Roman"/>
        </w:rPr>
        <w:t xml:space="preserve">, </w:t>
      </w:r>
      <w:proofErr w:type="spellStart"/>
      <w:r w:rsidR="00415AFB" w:rsidRPr="00024F5E">
        <w:rPr>
          <w:rFonts w:ascii="Times New Roman" w:hAnsi="Times New Roman" w:cs="Times New Roman"/>
        </w:rPr>
        <w:t>cumafos</w:t>
      </w:r>
      <w:proofErr w:type="spellEnd"/>
      <w:r w:rsidR="00415AFB" w:rsidRPr="00024F5E">
        <w:rPr>
          <w:rFonts w:ascii="Times New Roman" w:hAnsi="Times New Roman" w:cs="Times New Roman"/>
        </w:rPr>
        <w:t xml:space="preserve">, </w:t>
      </w:r>
      <w:proofErr w:type="spellStart"/>
      <w:r w:rsidR="00415AFB" w:rsidRPr="00024F5E">
        <w:rPr>
          <w:rFonts w:ascii="Times New Roman" w:hAnsi="Times New Roman" w:cs="Times New Roman"/>
        </w:rPr>
        <w:t>diclorvos</w:t>
      </w:r>
      <w:proofErr w:type="spellEnd"/>
      <w:r w:rsidR="00415AFB" w:rsidRPr="00024F5E">
        <w:rPr>
          <w:rFonts w:ascii="Times New Roman" w:hAnsi="Times New Roman" w:cs="Times New Roman"/>
        </w:rPr>
        <w:t xml:space="preserve">, </w:t>
      </w:r>
      <w:proofErr w:type="spellStart"/>
      <w:r w:rsidR="00415AFB" w:rsidRPr="00024F5E">
        <w:rPr>
          <w:rFonts w:ascii="Times New Roman" w:hAnsi="Times New Roman" w:cs="Times New Roman"/>
        </w:rPr>
        <w:t>metamidofos</w:t>
      </w:r>
      <w:proofErr w:type="spellEnd"/>
      <w:r w:rsidR="00415AFB" w:rsidRPr="00024F5E">
        <w:rPr>
          <w:rFonts w:ascii="Times New Roman" w:hAnsi="Times New Roman" w:cs="Times New Roman"/>
        </w:rPr>
        <w:t xml:space="preserve">, </w:t>
      </w:r>
      <w:proofErr w:type="spellStart"/>
      <w:r w:rsidR="00415AFB" w:rsidRPr="00024F5E">
        <w:rPr>
          <w:rFonts w:ascii="Times New Roman" w:hAnsi="Times New Roman" w:cs="Times New Roman"/>
        </w:rPr>
        <w:t>etión</w:t>
      </w:r>
      <w:proofErr w:type="spellEnd"/>
      <w:r w:rsidR="00415AFB" w:rsidRPr="00024F5E">
        <w:rPr>
          <w:rFonts w:ascii="Times New Roman" w:hAnsi="Times New Roman" w:cs="Times New Roman"/>
        </w:rPr>
        <w:t xml:space="preserve"> y paratión </w:t>
      </w:r>
      <w:proofErr w:type="spellStart"/>
      <w:r w:rsidR="00415AFB" w:rsidRPr="00024F5E">
        <w:rPr>
          <w:rFonts w:ascii="Times New Roman" w:hAnsi="Times New Roman" w:cs="Times New Roman"/>
        </w:rPr>
        <w:t>metil</w:t>
      </w:r>
      <w:proofErr w:type="spellEnd"/>
      <w:r w:rsidR="00415AFB" w:rsidRPr="00024F5E">
        <w:rPr>
          <w:rFonts w:ascii="Times New Roman" w:hAnsi="Times New Roman" w:cs="Times New Roman"/>
        </w:rPr>
        <w:t xml:space="preserve">, son altamente tóxicos para los mamíferos y se consideran sustancias </w:t>
      </w:r>
      <w:proofErr w:type="spellStart"/>
      <w:r w:rsidR="00415AFB" w:rsidRPr="00024F5E">
        <w:rPr>
          <w:rFonts w:ascii="Times New Roman" w:hAnsi="Times New Roman" w:cs="Times New Roman"/>
        </w:rPr>
        <w:t>mutagenas</w:t>
      </w:r>
      <w:proofErr w:type="spellEnd"/>
      <w:r w:rsidR="00415AFB" w:rsidRPr="00024F5E">
        <w:rPr>
          <w:rFonts w:ascii="Times New Roman" w:hAnsi="Times New Roman" w:cs="Times New Roman"/>
        </w:rPr>
        <w:t xml:space="preserve">, carcinógenas y teratógenas (Wainwright et al., 2019). </w:t>
      </w:r>
    </w:p>
    <w:p w14:paraId="1DE759DD" w14:textId="77777777" w:rsidR="0016419F" w:rsidRPr="00024F5E" w:rsidRDefault="0016419F" w:rsidP="00240D99">
      <w:pPr>
        <w:spacing w:after="0" w:line="360" w:lineRule="auto"/>
        <w:jc w:val="both"/>
        <w:rPr>
          <w:rFonts w:ascii="Times New Roman" w:hAnsi="Times New Roman" w:cs="Times New Roman"/>
        </w:rPr>
      </w:pPr>
    </w:p>
    <w:p w14:paraId="68ECE2D8" w14:textId="1E5C6E0D" w:rsidR="00415AFB" w:rsidRDefault="00415AFB" w:rsidP="00240D99">
      <w:pPr>
        <w:spacing w:after="0" w:line="360" w:lineRule="auto"/>
        <w:jc w:val="both"/>
        <w:rPr>
          <w:rFonts w:ascii="Times New Roman" w:hAnsi="Times New Roman" w:cs="Times New Roman"/>
        </w:rPr>
      </w:pPr>
      <w:r w:rsidRPr="00024F5E">
        <w:rPr>
          <w:rFonts w:ascii="Times New Roman" w:hAnsi="Times New Roman" w:cs="Times New Roman"/>
        </w:rPr>
        <w:t xml:space="preserve">Los carbamatos son plaguicidas orgánicos que incluyen </w:t>
      </w:r>
      <w:proofErr w:type="spellStart"/>
      <w:r w:rsidRPr="00024F5E">
        <w:rPr>
          <w:rFonts w:ascii="Times New Roman" w:hAnsi="Times New Roman" w:cs="Times New Roman"/>
        </w:rPr>
        <w:t>carbaril</w:t>
      </w:r>
      <w:proofErr w:type="spellEnd"/>
      <w:r w:rsidRPr="00024F5E">
        <w:rPr>
          <w:rFonts w:ascii="Times New Roman" w:hAnsi="Times New Roman" w:cs="Times New Roman"/>
        </w:rPr>
        <w:t xml:space="preserve">, carbofurano y </w:t>
      </w:r>
      <w:proofErr w:type="spellStart"/>
      <w:r w:rsidRPr="00024F5E">
        <w:rPr>
          <w:rFonts w:ascii="Times New Roman" w:hAnsi="Times New Roman" w:cs="Times New Roman"/>
        </w:rPr>
        <w:t>aldicarb</w:t>
      </w:r>
      <w:proofErr w:type="spellEnd"/>
      <w:r w:rsidR="00960D50" w:rsidRPr="00024F5E">
        <w:rPr>
          <w:rFonts w:ascii="Times New Roman" w:hAnsi="Times New Roman" w:cs="Times New Roman"/>
        </w:rPr>
        <w:t xml:space="preserve">. Son similares </w:t>
      </w:r>
      <w:r w:rsidR="00FB0E91" w:rsidRPr="00024F5E">
        <w:rPr>
          <w:rFonts w:ascii="Times New Roman" w:hAnsi="Times New Roman" w:cs="Times New Roman"/>
        </w:rPr>
        <w:t xml:space="preserve">a los organofosforados en términos de estructura; sin embargo, su degradación es fácil en el entorno natural. Los piretroides sintéticos, como la </w:t>
      </w:r>
      <w:r w:rsidR="00E6612E" w:rsidRPr="00024F5E">
        <w:rPr>
          <w:rFonts w:ascii="Times New Roman" w:hAnsi="Times New Roman" w:cs="Times New Roman"/>
        </w:rPr>
        <w:t xml:space="preserve">permetrina, la cipermetrina, la </w:t>
      </w:r>
      <w:proofErr w:type="spellStart"/>
      <w:r w:rsidR="00E6612E" w:rsidRPr="00024F5E">
        <w:rPr>
          <w:rFonts w:ascii="Times New Roman" w:hAnsi="Times New Roman" w:cs="Times New Roman"/>
        </w:rPr>
        <w:t>deltametrina</w:t>
      </w:r>
      <w:proofErr w:type="spellEnd"/>
      <w:r w:rsidR="00E6612E" w:rsidRPr="00024F5E">
        <w:rPr>
          <w:rFonts w:ascii="Times New Roman" w:hAnsi="Times New Roman" w:cs="Times New Roman"/>
        </w:rPr>
        <w:t xml:space="preserve">, la </w:t>
      </w:r>
      <w:proofErr w:type="spellStart"/>
      <w:r w:rsidR="00E6612E" w:rsidRPr="00024F5E">
        <w:rPr>
          <w:rFonts w:ascii="Times New Roman" w:hAnsi="Times New Roman" w:cs="Times New Roman"/>
        </w:rPr>
        <w:t>cihalotrina</w:t>
      </w:r>
      <w:proofErr w:type="spellEnd"/>
      <w:r w:rsidR="00E6612E" w:rsidRPr="00024F5E">
        <w:rPr>
          <w:rFonts w:ascii="Times New Roman" w:hAnsi="Times New Roman" w:cs="Times New Roman"/>
        </w:rPr>
        <w:t xml:space="preserve"> y la </w:t>
      </w:r>
      <w:proofErr w:type="spellStart"/>
      <w:r w:rsidR="00E6612E" w:rsidRPr="00024F5E">
        <w:rPr>
          <w:rFonts w:ascii="Times New Roman" w:hAnsi="Times New Roman" w:cs="Times New Roman"/>
        </w:rPr>
        <w:t>bifentrina</w:t>
      </w:r>
      <w:proofErr w:type="spellEnd"/>
      <w:r w:rsidR="00E6612E" w:rsidRPr="00024F5E">
        <w:rPr>
          <w:rFonts w:ascii="Times New Roman" w:hAnsi="Times New Roman" w:cs="Times New Roman"/>
        </w:rPr>
        <w:t xml:space="preserve">, pueden afectar los sistemas dopaminérgicos y serotoninérgicos del cerebro y provocar cambios neuroconductuales en ratas </w:t>
      </w:r>
      <w:proofErr w:type="spellStart"/>
      <w:r w:rsidR="00E6612E" w:rsidRPr="00024F5E">
        <w:rPr>
          <w:rFonts w:ascii="Times New Roman" w:hAnsi="Times New Roman" w:cs="Times New Roman"/>
        </w:rPr>
        <w:t>wistar</w:t>
      </w:r>
      <w:proofErr w:type="spellEnd"/>
      <w:r w:rsidR="00E6612E" w:rsidRPr="00024F5E">
        <w:rPr>
          <w:rFonts w:ascii="Times New Roman" w:hAnsi="Times New Roman" w:cs="Times New Roman"/>
        </w:rPr>
        <w:t xml:space="preserve"> (</w:t>
      </w:r>
      <w:proofErr w:type="spellStart"/>
      <w:r w:rsidR="00E6612E" w:rsidRPr="00024F5E">
        <w:rPr>
          <w:rFonts w:ascii="Times New Roman" w:hAnsi="Times New Roman" w:cs="Times New Roman"/>
        </w:rPr>
        <w:t>Boudebbouz</w:t>
      </w:r>
      <w:proofErr w:type="spellEnd"/>
      <w:r w:rsidR="00E6612E" w:rsidRPr="00024F5E">
        <w:rPr>
          <w:rFonts w:ascii="Times New Roman" w:hAnsi="Times New Roman" w:cs="Times New Roman"/>
        </w:rPr>
        <w:t xml:space="preserve"> et al., 2022).</w:t>
      </w:r>
    </w:p>
    <w:p w14:paraId="76B3128F" w14:textId="77777777" w:rsidR="0016419F" w:rsidRPr="00024F5E" w:rsidRDefault="0016419F" w:rsidP="00240D99">
      <w:pPr>
        <w:spacing w:after="0" w:line="360" w:lineRule="auto"/>
        <w:jc w:val="both"/>
        <w:rPr>
          <w:rFonts w:ascii="Times New Roman" w:hAnsi="Times New Roman" w:cs="Times New Roman"/>
        </w:rPr>
      </w:pPr>
    </w:p>
    <w:p w14:paraId="42AAB880" w14:textId="4F78FF5A" w:rsidR="00E6612E" w:rsidRDefault="00E6612E" w:rsidP="00240D99">
      <w:pPr>
        <w:spacing w:after="0" w:line="360" w:lineRule="auto"/>
        <w:jc w:val="both"/>
        <w:rPr>
          <w:rFonts w:ascii="Times New Roman" w:hAnsi="Times New Roman" w:cs="Times New Roman"/>
        </w:rPr>
      </w:pPr>
      <w:r w:rsidRPr="00024F5E">
        <w:rPr>
          <w:rFonts w:ascii="Times New Roman" w:hAnsi="Times New Roman" w:cs="Times New Roman"/>
        </w:rPr>
        <w:t xml:space="preserve">También pueden afectar el aprendizaje y las características relacionadas con la memoria, y reducir la capacidad de retorno a casa de la abeja </w:t>
      </w:r>
      <w:r w:rsidRPr="00024F5E">
        <w:rPr>
          <w:rFonts w:ascii="Times New Roman" w:hAnsi="Times New Roman" w:cs="Times New Roman"/>
          <w:i/>
          <w:iCs/>
        </w:rPr>
        <w:t xml:space="preserve">Apis </w:t>
      </w:r>
      <w:proofErr w:type="spellStart"/>
      <w:r w:rsidRPr="00024F5E">
        <w:rPr>
          <w:rFonts w:ascii="Times New Roman" w:hAnsi="Times New Roman" w:cs="Times New Roman"/>
          <w:i/>
          <w:iCs/>
        </w:rPr>
        <w:t>mellifera</w:t>
      </w:r>
      <w:proofErr w:type="spellEnd"/>
      <w:r w:rsidRPr="00024F5E">
        <w:rPr>
          <w:rFonts w:ascii="Times New Roman" w:hAnsi="Times New Roman" w:cs="Times New Roman"/>
        </w:rPr>
        <w:t xml:space="preserve"> (Liao et al., 2018), o inhibir la acetilcolinesterasa en la unión sináptica del pez </w:t>
      </w:r>
      <w:proofErr w:type="spellStart"/>
      <w:r w:rsidRPr="00024F5E">
        <w:rPr>
          <w:rFonts w:ascii="Times New Roman" w:hAnsi="Times New Roman" w:cs="Times New Roman"/>
          <w:i/>
          <w:iCs/>
        </w:rPr>
        <w:t>Odontesthes</w:t>
      </w:r>
      <w:proofErr w:type="spellEnd"/>
      <w:r w:rsidRPr="00024F5E">
        <w:rPr>
          <w:rFonts w:ascii="Times New Roman" w:hAnsi="Times New Roman" w:cs="Times New Roman"/>
          <w:i/>
          <w:iCs/>
        </w:rPr>
        <w:t xml:space="preserve"> </w:t>
      </w:r>
      <w:proofErr w:type="spellStart"/>
      <w:r w:rsidR="00515398" w:rsidRPr="00024F5E">
        <w:rPr>
          <w:rFonts w:ascii="Times New Roman" w:hAnsi="Times New Roman" w:cs="Times New Roman"/>
          <w:i/>
          <w:iCs/>
        </w:rPr>
        <w:t>bonariensis</w:t>
      </w:r>
      <w:proofErr w:type="spellEnd"/>
      <w:r w:rsidR="00515398" w:rsidRPr="00024F5E">
        <w:rPr>
          <w:rFonts w:ascii="Times New Roman" w:hAnsi="Times New Roman" w:cs="Times New Roman"/>
        </w:rPr>
        <w:t>, lo que provoca efectos letales (López et al., 2018).</w:t>
      </w:r>
    </w:p>
    <w:p w14:paraId="6FE8FA22" w14:textId="77777777" w:rsidR="00615B4B" w:rsidRPr="00024F5E" w:rsidRDefault="00615B4B" w:rsidP="00240D99">
      <w:pPr>
        <w:spacing w:after="0" w:line="360" w:lineRule="auto"/>
        <w:jc w:val="both"/>
        <w:rPr>
          <w:rFonts w:ascii="Times New Roman" w:hAnsi="Times New Roman" w:cs="Times New Roman"/>
        </w:rPr>
      </w:pPr>
    </w:p>
    <w:p w14:paraId="1B9574FB" w14:textId="2EA32CE5" w:rsidR="000441EE" w:rsidRPr="00024F5E" w:rsidRDefault="000441EE" w:rsidP="00240D99">
      <w:pPr>
        <w:pStyle w:val="Ttulo2"/>
        <w:numPr>
          <w:ilvl w:val="1"/>
          <w:numId w:val="22"/>
        </w:numPr>
        <w:spacing w:before="0" w:after="0" w:line="360" w:lineRule="auto"/>
        <w:jc w:val="both"/>
        <w:rPr>
          <w:rFonts w:ascii="Times New Roman" w:hAnsi="Times New Roman" w:cs="Times New Roman"/>
          <w:b/>
          <w:bCs/>
          <w:color w:val="auto"/>
          <w:sz w:val="24"/>
          <w:szCs w:val="24"/>
        </w:rPr>
      </w:pPr>
      <w:bookmarkStart w:id="19" w:name="_Toc237845240"/>
      <w:r w:rsidRPr="00024F5E">
        <w:rPr>
          <w:rFonts w:ascii="Times New Roman" w:hAnsi="Times New Roman" w:cs="Times New Roman"/>
          <w:b/>
          <w:bCs/>
          <w:color w:val="auto"/>
          <w:sz w:val="24"/>
          <w:szCs w:val="24"/>
        </w:rPr>
        <w:t xml:space="preserve">Riesgos </w:t>
      </w:r>
      <w:r w:rsidR="008E245F" w:rsidRPr="00024F5E">
        <w:rPr>
          <w:rFonts w:ascii="Times New Roman" w:hAnsi="Times New Roman" w:cs="Times New Roman"/>
          <w:b/>
          <w:bCs/>
          <w:color w:val="auto"/>
          <w:sz w:val="24"/>
          <w:szCs w:val="24"/>
        </w:rPr>
        <w:t>a</w:t>
      </w:r>
      <w:r w:rsidRPr="00024F5E">
        <w:rPr>
          <w:rFonts w:ascii="Times New Roman" w:hAnsi="Times New Roman" w:cs="Times New Roman"/>
          <w:b/>
          <w:bCs/>
          <w:color w:val="auto"/>
          <w:sz w:val="24"/>
          <w:szCs w:val="24"/>
        </w:rPr>
        <w:t xml:space="preserve">sociados al </w:t>
      </w:r>
      <w:r w:rsidR="008E245F" w:rsidRPr="00024F5E">
        <w:rPr>
          <w:rFonts w:ascii="Times New Roman" w:hAnsi="Times New Roman" w:cs="Times New Roman"/>
          <w:b/>
          <w:bCs/>
          <w:color w:val="auto"/>
          <w:sz w:val="24"/>
          <w:szCs w:val="24"/>
        </w:rPr>
        <w:t>u</w:t>
      </w:r>
      <w:r w:rsidRPr="00024F5E">
        <w:rPr>
          <w:rFonts w:ascii="Times New Roman" w:hAnsi="Times New Roman" w:cs="Times New Roman"/>
          <w:b/>
          <w:bCs/>
          <w:color w:val="auto"/>
          <w:sz w:val="24"/>
          <w:szCs w:val="24"/>
        </w:rPr>
        <w:t xml:space="preserve">so de </w:t>
      </w:r>
      <w:r w:rsidR="008E245F" w:rsidRPr="00024F5E">
        <w:rPr>
          <w:rFonts w:ascii="Times New Roman" w:hAnsi="Times New Roman" w:cs="Times New Roman"/>
          <w:b/>
          <w:bCs/>
          <w:color w:val="auto"/>
          <w:sz w:val="24"/>
          <w:szCs w:val="24"/>
        </w:rPr>
        <w:t>e</w:t>
      </w:r>
      <w:r w:rsidRPr="00024F5E">
        <w:rPr>
          <w:rFonts w:ascii="Times New Roman" w:hAnsi="Times New Roman" w:cs="Times New Roman"/>
          <w:b/>
          <w:bCs/>
          <w:color w:val="auto"/>
          <w:sz w:val="24"/>
          <w:szCs w:val="24"/>
        </w:rPr>
        <w:t>nvases de Glifosato en Lácteos</w:t>
      </w:r>
      <w:bookmarkEnd w:id="19"/>
    </w:p>
    <w:p w14:paraId="26B99936" w14:textId="56B332A2" w:rsidR="008E245F" w:rsidRPr="00024F5E" w:rsidRDefault="000441EE" w:rsidP="00240D99">
      <w:pPr>
        <w:spacing w:after="0" w:line="360" w:lineRule="auto"/>
        <w:jc w:val="both"/>
        <w:rPr>
          <w:rFonts w:ascii="Times New Roman" w:hAnsi="Times New Roman" w:cs="Times New Roman"/>
        </w:rPr>
      </w:pPr>
      <w:r w:rsidRPr="00024F5E">
        <w:rPr>
          <w:rFonts w:ascii="Times New Roman" w:hAnsi="Times New Roman" w:cs="Times New Roman"/>
        </w:rPr>
        <w:t xml:space="preserve">El glifosato es un herbicida de amplio espectro altamente </w:t>
      </w:r>
      <w:proofErr w:type="spellStart"/>
      <w:r w:rsidRPr="00024F5E">
        <w:rPr>
          <w:rFonts w:ascii="Times New Roman" w:hAnsi="Times New Roman" w:cs="Times New Roman"/>
        </w:rPr>
        <w:t>decoloreado</w:t>
      </w:r>
      <w:proofErr w:type="spellEnd"/>
      <w:r w:rsidRPr="00024F5E">
        <w:rPr>
          <w:rFonts w:ascii="Times New Roman" w:hAnsi="Times New Roman" w:cs="Times New Roman"/>
        </w:rPr>
        <w:t xml:space="preserve"> y soluble en agua, pero sus formulaciones comerciales </w:t>
      </w:r>
      <w:proofErr w:type="spellStart"/>
      <w:r w:rsidRPr="00024F5E">
        <w:rPr>
          <w:rFonts w:ascii="Times New Roman" w:hAnsi="Times New Roman" w:cs="Times New Roman"/>
        </w:rPr>
        <w:t>comerciales</w:t>
      </w:r>
      <w:proofErr w:type="spellEnd"/>
      <w:r w:rsidRPr="00024F5E">
        <w:rPr>
          <w:rFonts w:ascii="Times New Roman" w:hAnsi="Times New Roman" w:cs="Times New Roman"/>
        </w:rPr>
        <w:t xml:space="preserve"> contienen surfactantes (como la </w:t>
      </w:r>
      <w:proofErr w:type="spellStart"/>
      <w:r w:rsidRPr="00024F5E">
        <w:rPr>
          <w:rFonts w:ascii="Times New Roman" w:hAnsi="Times New Roman" w:cs="Times New Roman"/>
        </w:rPr>
        <w:t>polioxietilamina</w:t>
      </w:r>
      <w:proofErr w:type="spellEnd"/>
      <w:r w:rsidRPr="00024F5E">
        <w:rPr>
          <w:rFonts w:ascii="Times New Roman" w:hAnsi="Times New Roman" w:cs="Times New Roman"/>
        </w:rPr>
        <w:t xml:space="preserve"> o POEA) que facilitan su adherencia a las materias orgánicas y plásticas. Cuando un bidón </w:t>
      </w:r>
      <w:r w:rsidRPr="00024F5E">
        <w:rPr>
          <w:rFonts w:ascii="Times New Roman" w:hAnsi="Times New Roman" w:cs="Times New Roman"/>
        </w:rPr>
        <w:lastRenderedPageBreak/>
        <w:t>de polietileno de alta densidad (HDPE) material estándar para agroquímicos</w:t>
      </w:r>
      <w:r w:rsidR="008E245F" w:rsidRPr="00024F5E">
        <w:rPr>
          <w:rFonts w:ascii="Times New Roman" w:hAnsi="Times New Roman" w:cs="Times New Roman"/>
        </w:rPr>
        <w:t xml:space="preserve">, </w:t>
      </w:r>
      <w:r w:rsidRPr="00024F5E">
        <w:rPr>
          <w:rFonts w:ascii="Times New Roman" w:hAnsi="Times New Roman" w:cs="Times New Roman"/>
        </w:rPr>
        <w:t>se reutiliza para almacenar leche, la grasa y la acidez del producto lácteo pueden actuar como solventes, favoreciendo la desorción de los residuos químicos atrapados en las paredes porosas del plástico hacia la leche (Landrum et al., 2022).</w:t>
      </w:r>
    </w:p>
    <w:p w14:paraId="58E7326D" w14:textId="18B81B33" w:rsidR="000441EE" w:rsidRPr="00024F5E" w:rsidRDefault="000441EE" w:rsidP="00240D99">
      <w:pPr>
        <w:spacing w:after="0" w:line="360" w:lineRule="auto"/>
        <w:jc w:val="both"/>
        <w:rPr>
          <w:rFonts w:ascii="Times New Roman" w:hAnsi="Times New Roman" w:cs="Times New Roman"/>
        </w:rPr>
      </w:pPr>
      <w:r w:rsidRPr="00024F5E">
        <w:rPr>
          <w:rFonts w:ascii="Times New Roman" w:hAnsi="Times New Roman" w:cs="Times New Roman"/>
        </w:rPr>
        <w:t xml:space="preserve">La literatura científica coincide en que los métodos tradicionales de lavado rural (agua, jabón, cloro o agua caliente) son insuficientes para eliminar los </w:t>
      </w:r>
      <w:proofErr w:type="spellStart"/>
      <w:r w:rsidRPr="00024F5E">
        <w:rPr>
          <w:rFonts w:ascii="Times New Roman" w:hAnsi="Times New Roman" w:cs="Times New Roman"/>
        </w:rPr>
        <w:t>microrresiduos</w:t>
      </w:r>
      <w:proofErr w:type="spellEnd"/>
      <w:r w:rsidRPr="00024F5E">
        <w:rPr>
          <w:rFonts w:ascii="Times New Roman" w:hAnsi="Times New Roman" w:cs="Times New Roman"/>
        </w:rPr>
        <w:t xml:space="preserve"> de agroquímicos incrustados en la matriz plástica. El programa internacional de Triple Lavado está diseñado estrictamente para viabilizar el reciclaje industrial o la disposición final segura de los envases, jamás para autorizar su reconversión en contenedores de grado alimentario FAO</w:t>
      </w:r>
      <w:r w:rsidR="00DA2EF4" w:rsidRPr="00024F5E">
        <w:rPr>
          <w:rFonts w:ascii="Times New Roman" w:hAnsi="Times New Roman" w:cs="Times New Roman"/>
        </w:rPr>
        <w:t xml:space="preserve">, </w:t>
      </w:r>
      <w:r w:rsidRPr="00024F5E">
        <w:rPr>
          <w:rFonts w:ascii="Times New Roman" w:hAnsi="Times New Roman" w:cs="Times New Roman"/>
        </w:rPr>
        <w:t>2021).</w:t>
      </w:r>
    </w:p>
    <w:p w14:paraId="1569CC21" w14:textId="3B0064A4" w:rsidR="000441EE" w:rsidRDefault="000441EE" w:rsidP="00240D99">
      <w:pPr>
        <w:spacing w:after="0" w:line="360" w:lineRule="auto"/>
        <w:jc w:val="both"/>
        <w:rPr>
          <w:rFonts w:ascii="Times New Roman" w:hAnsi="Times New Roman" w:cs="Times New Roman"/>
        </w:rPr>
      </w:pPr>
      <w:r w:rsidRPr="00024F5E">
        <w:rPr>
          <w:rFonts w:ascii="Times New Roman" w:hAnsi="Times New Roman" w:cs="Times New Roman"/>
        </w:rPr>
        <w:t>La ingesta crónica de leche contaminada con trazas de glifosato y sus metabolitos (como el AMPA) está vinculada a riesgos de alteración celular, disrupción endocrina y toxicidad renal o hepática. Además, la presencia de xenobióticos altera las propiedades tecnológicas de la leche, afectando negativamente los procesos de fermentación necesarios para la elaboración de derivados como el queso (</w:t>
      </w:r>
      <w:proofErr w:type="spellStart"/>
      <w:r w:rsidRPr="00024F5E">
        <w:rPr>
          <w:rFonts w:ascii="Times New Roman" w:hAnsi="Times New Roman" w:cs="Times New Roman"/>
        </w:rPr>
        <w:t>Von</w:t>
      </w:r>
      <w:proofErr w:type="spellEnd"/>
      <w:r w:rsidRPr="00024F5E">
        <w:rPr>
          <w:rFonts w:ascii="Times New Roman" w:hAnsi="Times New Roman" w:cs="Times New Roman"/>
        </w:rPr>
        <w:t xml:space="preserve"> Mérey et al., 2023).</w:t>
      </w:r>
    </w:p>
    <w:p w14:paraId="1921B548" w14:textId="77777777" w:rsidR="00615B4B" w:rsidRPr="00024F5E" w:rsidRDefault="00615B4B" w:rsidP="00240D99">
      <w:pPr>
        <w:spacing w:after="0" w:line="360" w:lineRule="auto"/>
        <w:jc w:val="both"/>
        <w:rPr>
          <w:rFonts w:ascii="Times New Roman" w:hAnsi="Times New Roman" w:cs="Times New Roman"/>
        </w:rPr>
      </w:pPr>
    </w:p>
    <w:p w14:paraId="16C8CD15" w14:textId="712AEF75" w:rsidR="000441EE" w:rsidRPr="00240D99" w:rsidRDefault="000441EE" w:rsidP="00240D99">
      <w:pPr>
        <w:pStyle w:val="Ttulo3"/>
        <w:numPr>
          <w:ilvl w:val="2"/>
          <w:numId w:val="22"/>
        </w:numPr>
        <w:spacing w:before="0" w:after="0" w:line="360" w:lineRule="auto"/>
        <w:jc w:val="both"/>
        <w:rPr>
          <w:rFonts w:ascii="Times New Roman" w:hAnsi="Times New Roman" w:cs="Times New Roman"/>
          <w:b/>
          <w:bCs/>
          <w:color w:val="auto"/>
          <w:sz w:val="24"/>
          <w:szCs w:val="24"/>
        </w:rPr>
      </w:pPr>
      <w:bookmarkStart w:id="20" w:name="_Toc237845241"/>
      <w:r w:rsidRPr="00240D99">
        <w:rPr>
          <w:rFonts w:ascii="Times New Roman" w:hAnsi="Times New Roman" w:cs="Times New Roman"/>
          <w:b/>
          <w:bCs/>
          <w:color w:val="auto"/>
          <w:sz w:val="24"/>
          <w:szCs w:val="24"/>
        </w:rPr>
        <w:t>Normativas y Buenas Prácticas Ganaderas (BPG)</w:t>
      </w:r>
      <w:bookmarkEnd w:id="20"/>
    </w:p>
    <w:p w14:paraId="30704FDC" w14:textId="1C4516E3" w:rsidR="000441EE" w:rsidRPr="00024F5E" w:rsidRDefault="000441EE" w:rsidP="00240D99">
      <w:pPr>
        <w:spacing w:after="0" w:line="360" w:lineRule="auto"/>
        <w:jc w:val="both"/>
        <w:rPr>
          <w:rFonts w:ascii="Times New Roman" w:hAnsi="Times New Roman" w:cs="Times New Roman"/>
        </w:rPr>
      </w:pPr>
      <w:r w:rsidRPr="00024F5E">
        <w:rPr>
          <w:rFonts w:ascii="Times New Roman" w:hAnsi="Times New Roman" w:cs="Times New Roman"/>
        </w:rPr>
        <w:t xml:space="preserve">Las directrices de Buenas Prácticas de Manufactura (BPM) y las BPG prohíben explícitamente el uso de contenedores de sustancias tóxicas para el manejo de alimentos. Los manuales de inocuidad láctea estipulan que el transporte de leche </w:t>
      </w:r>
      <w:r w:rsidR="00DA2EF4" w:rsidRPr="00024F5E">
        <w:rPr>
          <w:rFonts w:ascii="Times New Roman" w:hAnsi="Times New Roman" w:cs="Times New Roman"/>
        </w:rPr>
        <w:t>entera</w:t>
      </w:r>
      <w:r w:rsidRPr="00024F5E">
        <w:rPr>
          <w:rFonts w:ascii="Times New Roman" w:hAnsi="Times New Roman" w:cs="Times New Roman"/>
        </w:rPr>
        <w:t xml:space="preserve"> debe realizarse exclusivamente en pichingas o bidones de aluminio, acero inoxidable o plástico de grado alimentario virgen, los cuales garantizan una superficie lisa, inerte y de fácil higienización </w:t>
      </w:r>
      <w:r w:rsidR="00DA2EF4" w:rsidRPr="00024F5E">
        <w:rPr>
          <w:rFonts w:ascii="Times New Roman" w:hAnsi="Times New Roman" w:cs="Times New Roman"/>
        </w:rPr>
        <w:t>(</w:t>
      </w:r>
      <w:r w:rsidRPr="00024F5E">
        <w:rPr>
          <w:rFonts w:ascii="Times New Roman" w:hAnsi="Times New Roman" w:cs="Times New Roman"/>
        </w:rPr>
        <w:t>IICA, 2020).</w:t>
      </w:r>
    </w:p>
    <w:p w14:paraId="1B726BA9" w14:textId="77777777" w:rsidR="005733CE" w:rsidRPr="00024F5E" w:rsidRDefault="005733CE" w:rsidP="00240D99">
      <w:pPr>
        <w:spacing w:after="0" w:line="360" w:lineRule="auto"/>
        <w:jc w:val="both"/>
        <w:rPr>
          <w:rFonts w:ascii="Times New Roman" w:hAnsi="Times New Roman" w:cs="Times New Roman"/>
        </w:rPr>
      </w:pPr>
    </w:p>
    <w:p w14:paraId="634D41A2" w14:textId="77777777" w:rsidR="00FD47A7" w:rsidRPr="00024F5E" w:rsidRDefault="00FD47A7" w:rsidP="00240D99">
      <w:pPr>
        <w:spacing w:after="0" w:line="360" w:lineRule="auto"/>
        <w:jc w:val="both"/>
        <w:rPr>
          <w:rFonts w:ascii="Times New Roman" w:hAnsi="Times New Roman" w:cs="Times New Roman"/>
        </w:rPr>
      </w:pPr>
    </w:p>
    <w:p w14:paraId="25DBE016" w14:textId="383AE6D4" w:rsidR="00FD47A7" w:rsidRPr="00024F5E" w:rsidRDefault="008C1501" w:rsidP="00240D99">
      <w:pPr>
        <w:pStyle w:val="Ttulo1"/>
        <w:spacing w:before="0" w:after="0" w:line="360" w:lineRule="auto"/>
        <w:jc w:val="center"/>
        <w:rPr>
          <w:rFonts w:ascii="Times New Roman" w:hAnsi="Times New Roman" w:cs="Times New Roman"/>
          <w:b/>
          <w:bCs/>
          <w:color w:val="auto"/>
          <w:sz w:val="24"/>
          <w:szCs w:val="24"/>
        </w:rPr>
      </w:pPr>
      <w:bookmarkStart w:id="21" w:name="_Toc237845242"/>
      <w:r w:rsidRPr="00024F5E">
        <w:rPr>
          <w:rFonts w:ascii="Times New Roman" w:hAnsi="Times New Roman" w:cs="Times New Roman"/>
          <w:b/>
          <w:bCs/>
          <w:color w:val="auto"/>
          <w:sz w:val="24"/>
          <w:szCs w:val="24"/>
        </w:rPr>
        <w:t>VII.</w:t>
      </w:r>
      <w:r w:rsidR="00FD47A7" w:rsidRPr="00024F5E">
        <w:rPr>
          <w:rFonts w:ascii="Times New Roman" w:hAnsi="Times New Roman" w:cs="Times New Roman"/>
          <w:b/>
          <w:bCs/>
          <w:color w:val="auto"/>
          <w:sz w:val="24"/>
          <w:szCs w:val="24"/>
        </w:rPr>
        <w:tab/>
      </w:r>
      <w:r w:rsidRPr="00024F5E">
        <w:rPr>
          <w:rStyle w:val="Ttulo1Car"/>
          <w:rFonts w:ascii="Times New Roman" w:hAnsi="Times New Roman" w:cs="Times New Roman"/>
          <w:b/>
          <w:bCs/>
          <w:color w:val="auto"/>
          <w:sz w:val="24"/>
          <w:szCs w:val="24"/>
        </w:rPr>
        <w:t>HIPÓTESIS</w:t>
      </w:r>
      <w:bookmarkEnd w:id="21"/>
    </w:p>
    <w:p w14:paraId="7F30659C" w14:textId="38D7B464" w:rsidR="00FD47A7" w:rsidRPr="00024F5E" w:rsidRDefault="00FD47A7" w:rsidP="00240D99">
      <w:pPr>
        <w:spacing w:after="0" w:line="360" w:lineRule="auto"/>
        <w:jc w:val="both"/>
        <w:rPr>
          <w:rFonts w:ascii="Times New Roman" w:hAnsi="Times New Roman" w:cs="Times New Roman"/>
        </w:rPr>
      </w:pPr>
      <w:r w:rsidRPr="00024F5E">
        <w:rPr>
          <w:rFonts w:ascii="Times New Roman" w:hAnsi="Times New Roman" w:cs="Times New Roman"/>
        </w:rPr>
        <w:t>H1: Existe una alta prevalencia (mayor al 30%) de uso de envases de herbicidas para el transporte de leche en el municipio de Muelle de los Bueyes, influenciada principalmente por la falta de acceso a recipientes de grado alimenticio y un bajo nivel de percepción sobre la toxicidad crónica por residuos químicos en los productores locales.</w:t>
      </w:r>
    </w:p>
    <w:p w14:paraId="1671FEF9" w14:textId="2E4F515A" w:rsidR="00FD47A7" w:rsidRPr="00024F5E" w:rsidRDefault="00FD47A7" w:rsidP="00240D99">
      <w:pPr>
        <w:spacing w:after="0" w:line="360" w:lineRule="auto"/>
        <w:jc w:val="both"/>
        <w:rPr>
          <w:rFonts w:ascii="Times New Roman" w:hAnsi="Times New Roman" w:cs="Times New Roman"/>
        </w:rPr>
      </w:pPr>
    </w:p>
    <w:p w14:paraId="18703C57" w14:textId="135C73CF" w:rsidR="004C3952" w:rsidRPr="00024F5E" w:rsidRDefault="008C1501" w:rsidP="00240D99">
      <w:pPr>
        <w:pStyle w:val="Ttulo1"/>
        <w:spacing w:before="0" w:after="0" w:line="360" w:lineRule="auto"/>
        <w:ind w:left="360"/>
        <w:jc w:val="center"/>
        <w:rPr>
          <w:rFonts w:ascii="Times New Roman" w:hAnsi="Times New Roman" w:cs="Times New Roman"/>
          <w:b/>
          <w:bCs/>
          <w:color w:val="auto"/>
          <w:sz w:val="24"/>
          <w:szCs w:val="24"/>
        </w:rPr>
      </w:pPr>
      <w:bookmarkStart w:id="22" w:name="_Toc237845243"/>
      <w:r w:rsidRPr="00024F5E">
        <w:rPr>
          <w:rFonts w:ascii="Times New Roman" w:hAnsi="Times New Roman" w:cs="Times New Roman"/>
          <w:b/>
          <w:bCs/>
          <w:color w:val="auto"/>
          <w:sz w:val="24"/>
          <w:szCs w:val="24"/>
        </w:rPr>
        <w:lastRenderedPageBreak/>
        <w:t>VIII. DISEÑO METODOLÓGICO</w:t>
      </w:r>
      <w:bookmarkEnd w:id="22"/>
    </w:p>
    <w:p w14:paraId="5CD3781B" w14:textId="77777777" w:rsidR="008C1501" w:rsidRPr="00024F5E" w:rsidRDefault="008C1501" w:rsidP="00240D99">
      <w:pPr>
        <w:spacing w:after="0" w:line="360" w:lineRule="auto"/>
        <w:jc w:val="both"/>
        <w:rPr>
          <w:rFonts w:ascii="Times New Roman" w:hAnsi="Times New Roman" w:cs="Times New Roman"/>
        </w:rPr>
      </w:pPr>
    </w:p>
    <w:p w14:paraId="4BE2BC39" w14:textId="61B401B8" w:rsidR="00681848" w:rsidRDefault="00681848" w:rsidP="00240D99">
      <w:pPr>
        <w:spacing w:after="0" w:line="360" w:lineRule="auto"/>
        <w:jc w:val="both"/>
        <w:rPr>
          <w:rFonts w:ascii="Times New Roman" w:hAnsi="Times New Roman" w:cs="Times New Roman"/>
        </w:rPr>
      </w:pPr>
      <w:r w:rsidRPr="00024F5E">
        <w:rPr>
          <w:rFonts w:ascii="Times New Roman" w:hAnsi="Times New Roman" w:cs="Times New Roman"/>
        </w:rPr>
        <w:t xml:space="preserve">La presente investigación se </w:t>
      </w:r>
      <w:r w:rsidR="002B1787" w:rsidRPr="00024F5E">
        <w:rPr>
          <w:rFonts w:ascii="Times New Roman" w:hAnsi="Times New Roman" w:cs="Times New Roman"/>
        </w:rPr>
        <w:t>llevó</w:t>
      </w:r>
      <w:r w:rsidRPr="00024F5E">
        <w:rPr>
          <w:rFonts w:ascii="Times New Roman" w:hAnsi="Times New Roman" w:cs="Times New Roman"/>
        </w:rPr>
        <w:t xml:space="preserve"> a cabo bajo un enfoque mixto, que combina elementos cualitativos y cuantitativos para obtener una comprensión integral del problema. Se adopt</w:t>
      </w:r>
      <w:r w:rsidR="002B1787" w:rsidRPr="00024F5E">
        <w:rPr>
          <w:rFonts w:ascii="Times New Roman" w:hAnsi="Times New Roman" w:cs="Times New Roman"/>
        </w:rPr>
        <w:t>o</w:t>
      </w:r>
      <w:r w:rsidRPr="00024F5E">
        <w:rPr>
          <w:rFonts w:ascii="Times New Roman" w:hAnsi="Times New Roman" w:cs="Times New Roman"/>
        </w:rPr>
        <w:t xml:space="preserve"> un diseño no experimental, ya que no se manipular</w:t>
      </w:r>
      <w:r w:rsidR="002B1787" w:rsidRPr="00024F5E">
        <w:rPr>
          <w:rFonts w:ascii="Times New Roman" w:hAnsi="Times New Roman" w:cs="Times New Roman"/>
        </w:rPr>
        <w:t>on</w:t>
      </w:r>
      <w:r w:rsidRPr="00024F5E">
        <w:rPr>
          <w:rFonts w:ascii="Times New Roman" w:hAnsi="Times New Roman" w:cs="Times New Roman"/>
        </w:rPr>
        <w:t xml:space="preserve"> variables, sino que mediante la observación se </w:t>
      </w:r>
      <w:r w:rsidR="002B1787" w:rsidRPr="00024F5E">
        <w:rPr>
          <w:rFonts w:ascii="Times New Roman" w:hAnsi="Times New Roman" w:cs="Times New Roman"/>
        </w:rPr>
        <w:t>documentó</w:t>
      </w:r>
      <w:r w:rsidRPr="00024F5E">
        <w:rPr>
          <w:rFonts w:ascii="Times New Roman" w:hAnsi="Times New Roman" w:cs="Times New Roman"/>
        </w:rPr>
        <w:t xml:space="preserve"> y analiz</w:t>
      </w:r>
      <w:r w:rsidR="002B1787" w:rsidRPr="00024F5E">
        <w:rPr>
          <w:rFonts w:ascii="Times New Roman" w:hAnsi="Times New Roman" w:cs="Times New Roman"/>
        </w:rPr>
        <w:t>o</w:t>
      </w:r>
      <w:r w:rsidRPr="00024F5E">
        <w:rPr>
          <w:rFonts w:ascii="Times New Roman" w:hAnsi="Times New Roman" w:cs="Times New Roman"/>
        </w:rPr>
        <w:t xml:space="preserve"> las prácticas actuales de manera natural para su posterior análisis de estrategias de abordaje y tratamiento del problema para la generación de soluciones.</w:t>
      </w:r>
    </w:p>
    <w:p w14:paraId="51B2CA82" w14:textId="77777777" w:rsidR="007E66CF" w:rsidRPr="00024F5E" w:rsidRDefault="007E66CF" w:rsidP="00240D99">
      <w:pPr>
        <w:spacing w:after="0" w:line="360" w:lineRule="auto"/>
        <w:jc w:val="both"/>
        <w:rPr>
          <w:rFonts w:ascii="Times New Roman" w:hAnsi="Times New Roman" w:cs="Times New Roman"/>
        </w:rPr>
      </w:pPr>
    </w:p>
    <w:p w14:paraId="519AB9CA" w14:textId="0D64F09E" w:rsidR="004C3952" w:rsidRPr="00024F5E" w:rsidRDefault="008E5458" w:rsidP="00240D99">
      <w:pPr>
        <w:pStyle w:val="Ttulo2"/>
        <w:spacing w:before="0" w:after="0" w:line="360" w:lineRule="auto"/>
        <w:jc w:val="both"/>
        <w:rPr>
          <w:rFonts w:ascii="Times New Roman" w:hAnsi="Times New Roman" w:cs="Times New Roman"/>
          <w:b/>
          <w:bCs/>
          <w:color w:val="auto"/>
          <w:sz w:val="24"/>
          <w:szCs w:val="24"/>
        </w:rPr>
      </w:pPr>
      <w:bookmarkStart w:id="23" w:name="_Toc237845244"/>
      <w:r w:rsidRPr="00024F5E">
        <w:rPr>
          <w:rFonts w:ascii="Times New Roman" w:hAnsi="Times New Roman" w:cs="Times New Roman"/>
          <w:b/>
          <w:bCs/>
          <w:color w:val="auto"/>
          <w:sz w:val="24"/>
          <w:szCs w:val="24"/>
        </w:rPr>
        <w:t xml:space="preserve">8.1. </w:t>
      </w:r>
      <w:r w:rsidR="004C3952" w:rsidRPr="00024F5E">
        <w:rPr>
          <w:rFonts w:ascii="Times New Roman" w:hAnsi="Times New Roman" w:cs="Times New Roman"/>
          <w:b/>
          <w:bCs/>
          <w:color w:val="auto"/>
          <w:sz w:val="24"/>
          <w:szCs w:val="24"/>
        </w:rPr>
        <w:t>Enfoque y Tipo de Investigación</w:t>
      </w:r>
      <w:bookmarkEnd w:id="23"/>
    </w:p>
    <w:p w14:paraId="37D6654E" w14:textId="3854AE1D" w:rsidR="004C3952" w:rsidRDefault="004C3952" w:rsidP="00240D99">
      <w:pPr>
        <w:spacing w:after="0" w:line="360" w:lineRule="auto"/>
        <w:jc w:val="both"/>
        <w:rPr>
          <w:rFonts w:ascii="Times New Roman" w:hAnsi="Times New Roman" w:cs="Times New Roman"/>
        </w:rPr>
      </w:pPr>
      <w:r w:rsidRPr="00024F5E">
        <w:rPr>
          <w:rFonts w:ascii="Times New Roman" w:hAnsi="Times New Roman" w:cs="Times New Roman"/>
        </w:rPr>
        <w:t xml:space="preserve">El enfoque de la investigación es mixto. La fase cualitativa se </w:t>
      </w:r>
      <w:r w:rsidR="002B1787" w:rsidRPr="00024F5E">
        <w:rPr>
          <w:rFonts w:ascii="Times New Roman" w:hAnsi="Times New Roman" w:cs="Times New Roman"/>
        </w:rPr>
        <w:t>centró</w:t>
      </w:r>
      <w:r w:rsidRPr="00024F5E">
        <w:rPr>
          <w:rFonts w:ascii="Times New Roman" w:hAnsi="Times New Roman" w:cs="Times New Roman"/>
        </w:rPr>
        <w:t xml:space="preserve"> en la exploración y comprensión de las percepciones, actitudes y conocimientos de los productores sobre el uso de recipientes y los riesgos de contaminación. Se busc</w:t>
      </w:r>
      <w:r w:rsidR="002B1787" w:rsidRPr="00024F5E">
        <w:rPr>
          <w:rFonts w:ascii="Times New Roman" w:hAnsi="Times New Roman" w:cs="Times New Roman"/>
        </w:rPr>
        <w:t>o</w:t>
      </w:r>
      <w:r w:rsidRPr="00024F5E">
        <w:rPr>
          <w:rFonts w:ascii="Times New Roman" w:hAnsi="Times New Roman" w:cs="Times New Roman"/>
        </w:rPr>
        <w:t xml:space="preserve"> entender las razones detrás de la práctica de reutilizar recipientes de herbicidas. Por otro lado, la fase cuantitativa </w:t>
      </w:r>
      <w:r w:rsidR="002B1787" w:rsidRPr="00024F5E">
        <w:rPr>
          <w:rFonts w:ascii="Times New Roman" w:hAnsi="Times New Roman" w:cs="Times New Roman"/>
        </w:rPr>
        <w:t>permitió medir</w:t>
      </w:r>
      <w:r w:rsidRPr="00024F5E">
        <w:rPr>
          <w:rFonts w:ascii="Times New Roman" w:hAnsi="Times New Roman" w:cs="Times New Roman"/>
        </w:rPr>
        <w:t xml:space="preserve"> la prevalencia de esta práctica</w:t>
      </w:r>
      <w:r w:rsidR="00681848" w:rsidRPr="00024F5E">
        <w:rPr>
          <w:rFonts w:ascii="Times New Roman" w:hAnsi="Times New Roman" w:cs="Times New Roman"/>
        </w:rPr>
        <w:t>.</w:t>
      </w:r>
    </w:p>
    <w:p w14:paraId="6810BECF" w14:textId="77777777" w:rsidR="0016419F" w:rsidRPr="00024F5E" w:rsidRDefault="0016419F" w:rsidP="00240D99">
      <w:pPr>
        <w:spacing w:after="0" w:line="360" w:lineRule="auto"/>
        <w:jc w:val="both"/>
        <w:rPr>
          <w:rFonts w:ascii="Times New Roman" w:hAnsi="Times New Roman" w:cs="Times New Roman"/>
        </w:rPr>
      </w:pPr>
    </w:p>
    <w:p w14:paraId="36F942E5" w14:textId="2FC05640" w:rsidR="004C3952" w:rsidRDefault="00681848" w:rsidP="00240D99">
      <w:pPr>
        <w:spacing w:after="0" w:line="360" w:lineRule="auto"/>
        <w:jc w:val="both"/>
        <w:rPr>
          <w:rFonts w:ascii="Times New Roman" w:hAnsi="Times New Roman" w:cs="Times New Roman"/>
        </w:rPr>
      </w:pPr>
      <w:r w:rsidRPr="00024F5E">
        <w:rPr>
          <w:rFonts w:ascii="Times New Roman" w:hAnsi="Times New Roman" w:cs="Times New Roman"/>
        </w:rPr>
        <w:t>El tipo de investigación con base en el grado de profundidad</w:t>
      </w:r>
      <w:r w:rsidR="002B1787" w:rsidRPr="00024F5E">
        <w:rPr>
          <w:rFonts w:ascii="Times New Roman" w:hAnsi="Times New Roman" w:cs="Times New Roman"/>
        </w:rPr>
        <w:t xml:space="preserve"> es</w:t>
      </w:r>
      <w:r w:rsidRPr="00024F5E">
        <w:rPr>
          <w:rFonts w:ascii="Times New Roman" w:hAnsi="Times New Roman" w:cs="Times New Roman"/>
        </w:rPr>
        <w:t xml:space="preserve"> </w:t>
      </w:r>
      <w:r w:rsidR="004C3952" w:rsidRPr="00024F5E">
        <w:rPr>
          <w:rFonts w:ascii="Times New Roman" w:hAnsi="Times New Roman" w:cs="Times New Roman"/>
        </w:rPr>
        <w:t xml:space="preserve">descriptivo. El objetivo principal </w:t>
      </w:r>
      <w:r w:rsidR="002B1787" w:rsidRPr="00024F5E">
        <w:rPr>
          <w:rFonts w:ascii="Times New Roman" w:hAnsi="Times New Roman" w:cs="Times New Roman"/>
        </w:rPr>
        <w:t>fue</w:t>
      </w:r>
      <w:r w:rsidR="004C3952" w:rsidRPr="00024F5E">
        <w:rPr>
          <w:rFonts w:ascii="Times New Roman" w:hAnsi="Times New Roman" w:cs="Times New Roman"/>
        </w:rPr>
        <w:t xml:space="preserve"> describir las características del problema, es decir, identificar la frecuencia y los factores asociados al uso de recipientes inadecuados, las condiciones en que se transporta la leche y el nivel de conocimiento sobre las buenas prácticas pecuarias en el municipio de Muelle de los Bueyes.</w:t>
      </w:r>
    </w:p>
    <w:p w14:paraId="00B9A0A2" w14:textId="77777777" w:rsidR="007E66CF" w:rsidRPr="00024F5E" w:rsidRDefault="007E66CF" w:rsidP="00240D99">
      <w:pPr>
        <w:spacing w:after="0" w:line="360" w:lineRule="auto"/>
        <w:jc w:val="both"/>
        <w:rPr>
          <w:rFonts w:ascii="Times New Roman" w:hAnsi="Times New Roman" w:cs="Times New Roman"/>
        </w:rPr>
      </w:pPr>
    </w:p>
    <w:p w14:paraId="661BD6F1" w14:textId="33B863A0" w:rsidR="004C3952" w:rsidRPr="00024F5E" w:rsidRDefault="008E5458" w:rsidP="00240D99">
      <w:pPr>
        <w:pStyle w:val="Ttulo2"/>
        <w:spacing w:before="0" w:after="0" w:line="360" w:lineRule="auto"/>
        <w:jc w:val="both"/>
        <w:rPr>
          <w:rFonts w:ascii="Times New Roman" w:hAnsi="Times New Roman" w:cs="Times New Roman"/>
          <w:b/>
          <w:bCs/>
          <w:color w:val="auto"/>
          <w:sz w:val="24"/>
          <w:szCs w:val="24"/>
        </w:rPr>
      </w:pPr>
      <w:bookmarkStart w:id="24" w:name="_Toc237845245"/>
      <w:r w:rsidRPr="00024F5E">
        <w:rPr>
          <w:rFonts w:ascii="Times New Roman" w:hAnsi="Times New Roman" w:cs="Times New Roman"/>
          <w:b/>
          <w:bCs/>
          <w:color w:val="auto"/>
          <w:sz w:val="24"/>
          <w:szCs w:val="24"/>
        </w:rPr>
        <w:t xml:space="preserve">8.2. </w:t>
      </w:r>
      <w:r w:rsidR="004C3952" w:rsidRPr="00024F5E">
        <w:rPr>
          <w:rFonts w:ascii="Times New Roman" w:hAnsi="Times New Roman" w:cs="Times New Roman"/>
          <w:b/>
          <w:bCs/>
          <w:color w:val="auto"/>
          <w:sz w:val="24"/>
          <w:szCs w:val="24"/>
        </w:rPr>
        <w:t>Población y Muestra</w:t>
      </w:r>
      <w:bookmarkEnd w:id="24"/>
    </w:p>
    <w:p w14:paraId="155AA77D" w14:textId="4D54087A" w:rsidR="00030FF9" w:rsidRDefault="004C3952" w:rsidP="00B573DF">
      <w:pPr>
        <w:spacing w:after="0" w:line="360" w:lineRule="auto"/>
        <w:jc w:val="both"/>
        <w:rPr>
          <w:rFonts w:ascii="Times New Roman" w:hAnsi="Times New Roman" w:cs="Times New Roman"/>
        </w:rPr>
      </w:pPr>
      <w:r w:rsidRPr="00024F5E">
        <w:rPr>
          <w:rFonts w:ascii="Times New Roman" w:hAnsi="Times New Roman" w:cs="Times New Roman"/>
        </w:rPr>
        <w:t xml:space="preserve">La población </w:t>
      </w:r>
      <w:r w:rsidR="00533216">
        <w:rPr>
          <w:rFonts w:ascii="Times New Roman" w:hAnsi="Times New Roman" w:cs="Times New Roman"/>
        </w:rPr>
        <w:t>total fue de 43 productores, para efecto del</w:t>
      </w:r>
      <w:r w:rsidRPr="00024F5E">
        <w:rPr>
          <w:rFonts w:ascii="Times New Roman" w:hAnsi="Times New Roman" w:cs="Times New Roman"/>
        </w:rPr>
        <w:t xml:space="preserve"> estudio </w:t>
      </w:r>
      <w:r w:rsidR="00533216">
        <w:rPr>
          <w:rFonts w:ascii="Times New Roman" w:hAnsi="Times New Roman" w:cs="Times New Roman"/>
        </w:rPr>
        <w:t>la muestra fue 32 productores elegidos a conveniencia</w:t>
      </w:r>
      <w:r w:rsidRPr="00024F5E">
        <w:rPr>
          <w:rFonts w:ascii="Times New Roman" w:hAnsi="Times New Roman" w:cs="Times New Roman"/>
        </w:rPr>
        <w:t xml:space="preserve">. </w:t>
      </w:r>
      <w:r w:rsidR="00030FF9" w:rsidRPr="00024F5E">
        <w:rPr>
          <w:rFonts w:ascii="Times New Roman" w:hAnsi="Times New Roman" w:cs="Times New Roman"/>
        </w:rPr>
        <w:t xml:space="preserve">La ruta que se uso es de Muelle de los bueyes a Tamagá, con una distancia aproximada de 16 kilómetros. </w:t>
      </w:r>
      <w:r w:rsidR="00282E19">
        <w:rPr>
          <w:rFonts w:ascii="Times New Roman" w:hAnsi="Times New Roman" w:cs="Times New Roman"/>
        </w:rPr>
        <w:t xml:space="preserve">La comarca </w:t>
      </w:r>
      <w:r w:rsidR="009744B5">
        <w:rPr>
          <w:rFonts w:ascii="Times New Roman" w:hAnsi="Times New Roman" w:cs="Times New Roman"/>
        </w:rPr>
        <w:t>Tamagá</w:t>
      </w:r>
      <w:r w:rsidR="00282E19">
        <w:rPr>
          <w:rFonts w:ascii="Times New Roman" w:hAnsi="Times New Roman" w:cs="Times New Roman"/>
        </w:rPr>
        <w:t xml:space="preserve"> </w:t>
      </w:r>
      <w:r w:rsidR="009744B5">
        <w:rPr>
          <w:rFonts w:ascii="Times New Roman" w:hAnsi="Times New Roman" w:cs="Times New Roman"/>
        </w:rPr>
        <w:t>está</w:t>
      </w:r>
      <w:r w:rsidR="00282E19">
        <w:rPr>
          <w:rFonts w:ascii="Times New Roman" w:hAnsi="Times New Roman" w:cs="Times New Roman"/>
        </w:rPr>
        <w:t xml:space="preserve"> </w:t>
      </w:r>
      <w:r w:rsidR="00533216">
        <w:rPr>
          <w:rFonts w:ascii="Times New Roman" w:hAnsi="Times New Roman" w:cs="Times New Roman"/>
        </w:rPr>
        <w:t>ubicada</w:t>
      </w:r>
      <w:r w:rsidR="00282E19">
        <w:rPr>
          <w:rFonts w:ascii="Times New Roman" w:hAnsi="Times New Roman" w:cs="Times New Roman"/>
        </w:rPr>
        <w:t xml:space="preserve"> en las coordenadas</w:t>
      </w:r>
      <w:r w:rsidR="00533216">
        <w:rPr>
          <w:rFonts w:ascii="Times New Roman" w:hAnsi="Times New Roman" w:cs="Times New Roman"/>
        </w:rPr>
        <w:t>:</w:t>
      </w:r>
      <w:r w:rsidR="00282E19">
        <w:rPr>
          <w:rFonts w:ascii="Times New Roman" w:hAnsi="Times New Roman" w:cs="Times New Roman"/>
        </w:rPr>
        <w:t xml:space="preserve"> </w:t>
      </w:r>
      <w:r w:rsidR="00B573DF" w:rsidRPr="00B573DF">
        <w:rPr>
          <w:rFonts w:ascii="Times New Roman" w:hAnsi="Times New Roman" w:cs="Times New Roman"/>
        </w:rPr>
        <w:t>Latitud: (12° 04' 01.7" N)</w:t>
      </w:r>
      <w:r w:rsidR="00282E19">
        <w:rPr>
          <w:rFonts w:ascii="Times New Roman" w:hAnsi="Times New Roman" w:cs="Times New Roman"/>
        </w:rPr>
        <w:t xml:space="preserve"> y </w:t>
      </w:r>
      <w:r w:rsidR="00B573DF" w:rsidRPr="00B573DF">
        <w:rPr>
          <w:rFonts w:ascii="Times New Roman" w:hAnsi="Times New Roman" w:cs="Times New Roman"/>
        </w:rPr>
        <w:t>Longitud</w:t>
      </w:r>
      <w:proofErr w:type="gramStart"/>
      <w:r w:rsidR="00B573DF" w:rsidRPr="00B573DF">
        <w:rPr>
          <w:rFonts w:ascii="Times New Roman" w:hAnsi="Times New Roman" w:cs="Times New Roman"/>
        </w:rPr>
        <w:t>:  (</w:t>
      </w:r>
      <w:proofErr w:type="gramEnd"/>
      <w:r w:rsidR="00B573DF" w:rsidRPr="00B573DF">
        <w:rPr>
          <w:rFonts w:ascii="Times New Roman" w:hAnsi="Times New Roman" w:cs="Times New Roman"/>
        </w:rPr>
        <w:t>84° 32' 44.9" O)</w:t>
      </w:r>
      <w:r w:rsidR="00282E19">
        <w:rPr>
          <w:rFonts w:ascii="Times New Roman" w:hAnsi="Times New Roman" w:cs="Times New Roman"/>
        </w:rPr>
        <w:t xml:space="preserve">, </w:t>
      </w:r>
      <w:r w:rsidR="009744B5">
        <w:rPr>
          <w:rFonts w:ascii="Times New Roman" w:hAnsi="Times New Roman" w:cs="Times New Roman"/>
        </w:rPr>
        <w:t>Muelle</w:t>
      </w:r>
      <w:r w:rsidR="00282E19">
        <w:rPr>
          <w:rFonts w:ascii="Times New Roman" w:hAnsi="Times New Roman" w:cs="Times New Roman"/>
        </w:rPr>
        <w:t xml:space="preserve"> de los Bueyes</w:t>
      </w:r>
      <w:r w:rsidR="00533216">
        <w:rPr>
          <w:rFonts w:ascii="Times New Roman" w:hAnsi="Times New Roman" w:cs="Times New Roman"/>
        </w:rPr>
        <w:t>:</w:t>
      </w:r>
      <w:r w:rsidR="00282E19">
        <w:rPr>
          <w:rFonts w:ascii="Times New Roman" w:hAnsi="Times New Roman" w:cs="Times New Roman"/>
        </w:rPr>
        <w:t xml:space="preserve"> </w:t>
      </w:r>
      <w:r w:rsidR="00B573DF" w:rsidRPr="00B573DF">
        <w:rPr>
          <w:rFonts w:ascii="Times New Roman" w:hAnsi="Times New Roman" w:cs="Times New Roman"/>
        </w:rPr>
        <w:t>​Latitud: (12° 09' 43.3" N)</w:t>
      </w:r>
      <w:r w:rsidR="00533216">
        <w:rPr>
          <w:rFonts w:ascii="Times New Roman" w:hAnsi="Times New Roman" w:cs="Times New Roman"/>
        </w:rPr>
        <w:t xml:space="preserve"> y </w:t>
      </w:r>
      <w:r w:rsidR="00B573DF" w:rsidRPr="00B573DF">
        <w:rPr>
          <w:rFonts w:ascii="Times New Roman" w:hAnsi="Times New Roman" w:cs="Times New Roman"/>
        </w:rPr>
        <w:t>Longitud: (84° 31' 15.3" O)</w:t>
      </w:r>
      <w:r w:rsidR="0016419F">
        <w:rPr>
          <w:rFonts w:ascii="Times New Roman" w:hAnsi="Times New Roman" w:cs="Times New Roman"/>
        </w:rPr>
        <w:t>.</w:t>
      </w:r>
    </w:p>
    <w:p w14:paraId="65821898" w14:textId="77777777" w:rsidR="0016419F" w:rsidRPr="00024F5E" w:rsidRDefault="0016419F" w:rsidP="00B573DF">
      <w:pPr>
        <w:spacing w:after="0" w:line="360" w:lineRule="auto"/>
        <w:jc w:val="both"/>
        <w:rPr>
          <w:rFonts w:ascii="Times New Roman" w:hAnsi="Times New Roman" w:cs="Times New Roman"/>
        </w:rPr>
      </w:pPr>
    </w:p>
    <w:p w14:paraId="27736072" w14:textId="4472359D" w:rsidR="004C3952" w:rsidRDefault="004C3952" w:rsidP="00240D99">
      <w:pPr>
        <w:spacing w:after="0" w:line="360" w:lineRule="auto"/>
        <w:jc w:val="both"/>
        <w:rPr>
          <w:rFonts w:ascii="Times New Roman" w:hAnsi="Times New Roman" w:cs="Times New Roman"/>
        </w:rPr>
      </w:pPr>
      <w:r w:rsidRPr="00024F5E">
        <w:rPr>
          <w:rFonts w:ascii="Times New Roman" w:hAnsi="Times New Roman" w:cs="Times New Roman"/>
        </w:rPr>
        <w:lastRenderedPageBreak/>
        <w:t>Se seleccio</w:t>
      </w:r>
      <w:r w:rsidR="002B1787" w:rsidRPr="00024F5E">
        <w:rPr>
          <w:rFonts w:ascii="Times New Roman" w:hAnsi="Times New Roman" w:cs="Times New Roman"/>
        </w:rPr>
        <w:t>no</w:t>
      </w:r>
      <w:r w:rsidRPr="00024F5E">
        <w:rPr>
          <w:rFonts w:ascii="Times New Roman" w:hAnsi="Times New Roman" w:cs="Times New Roman"/>
        </w:rPr>
        <w:t xml:space="preserve"> una muestra por conveniencia, debido a las limitaciones de acceso y tiempo</w:t>
      </w:r>
      <w:r w:rsidR="00914850" w:rsidRPr="00024F5E">
        <w:rPr>
          <w:rFonts w:ascii="Times New Roman" w:hAnsi="Times New Roman" w:cs="Times New Roman"/>
        </w:rPr>
        <w:t>.</w:t>
      </w:r>
      <w:r w:rsidRPr="00024F5E">
        <w:rPr>
          <w:rFonts w:ascii="Times New Roman" w:hAnsi="Times New Roman" w:cs="Times New Roman"/>
        </w:rPr>
        <w:t xml:space="preserve"> Se </w:t>
      </w:r>
      <w:r w:rsidR="00405BEF">
        <w:rPr>
          <w:rFonts w:ascii="Times New Roman" w:hAnsi="Times New Roman" w:cs="Times New Roman"/>
        </w:rPr>
        <w:t>selecciono</w:t>
      </w:r>
      <w:r w:rsidRPr="00024F5E">
        <w:rPr>
          <w:rFonts w:ascii="Times New Roman" w:hAnsi="Times New Roman" w:cs="Times New Roman"/>
        </w:rPr>
        <w:t xml:space="preserve"> una muestra </w:t>
      </w:r>
      <w:r w:rsidR="00405BEF">
        <w:rPr>
          <w:rFonts w:ascii="Times New Roman" w:hAnsi="Times New Roman" w:cs="Times New Roman"/>
        </w:rPr>
        <w:t>accesible de productores que permitiera describir la situación observada</w:t>
      </w:r>
      <w:r w:rsidRPr="00024F5E">
        <w:rPr>
          <w:rFonts w:ascii="Times New Roman" w:hAnsi="Times New Roman" w:cs="Times New Roman"/>
        </w:rPr>
        <w:t xml:space="preserve"> </w:t>
      </w:r>
      <w:r w:rsidR="00405BEF">
        <w:rPr>
          <w:rFonts w:ascii="Times New Roman" w:hAnsi="Times New Roman" w:cs="Times New Roman"/>
        </w:rPr>
        <w:t>en</w:t>
      </w:r>
      <w:r w:rsidR="00B50843" w:rsidRPr="00024F5E">
        <w:rPr>
          <w:rFonts w:ascii="Times New Roman" w:hAnsi="Times New Roman" w:cs="Times New Roman"/>
        </w:rPr>
        <w:t xml:space="preserve"> una</w:t>
      </w:r>
      <w:r w:rsidRPr="00024F5E">
        <w:rPr>
          <w:rFonts w:ascii="Times New Roman" w:hAnsi="Times New Roman" w:cs="Times New Roman"/>
        </w:rPr>
        <w:t xml:space="preserve"> ruta de recolección para obtener una visión amplia de la situación.</w:t>
      </w:r>
    </w:p>
    <w:p w14:paraId="174BA94F" w14:textId="77777777" w:rsidR="00533216" w:rsidRPr="00024F5E" w:rsidRDefault="00533216" w:rsidP="00240D99">
      <w:pPr>
        <w:spacing w:after="0" w:line="360" w:lineRule="auto"/>
        <w:jc w:val="both"/>
        <w:rPr>
          <w:rFonts w:ascii="Times New Roman" w:hAnsi="Times New Roman" w:cs="Times New Roman"/>
        </w:rPr>
      </w:pPr>
    </w:p>
    <w:p w14:paraId="29F8AF8D" w14:textId="28A811E4" w:rsidR="004C3952" w:rsidRPr="00024F5E" w:rsidRDefault="008E5458" w:rsidP="00240D99">
      <w:pPr>
        <w:pStyle w:val="Ttulo2"/>
        <w:spacing w:before="0" w:after="0" w:line="360" w:lineRule="auto"/>
        <w:jc w:val="both"/>
        <w:rPr>
          <w:rFonts w:ascii="Times New Roman" w:hAnsi="Times New Roman" w:cs="Times New Roman"/>
          <w:b/>
          <w:bCs/>
          <w:color w:val="auto"/>
          <w:sz w:val="24"/>
          <w:szCs w:val="24"/>
        </w:rPr>
      </w:pPr>
      <w:bookmarkStart w:id="25" w:name="_Toc237845246"/>
      <w:r w:rsidRPr="00024F5E">
        <w:rPr>
          <w:rFonts w:ascii="Times New Roman" w:hAnsi="Times New Roman" w:cs="Times New Roman"/>
          <w:b/>
          <w:bCs/>
          <w:color w:val="auto"/>
          <w:sz w:val="24"/>
          <w:szCs w:val="24"/>
        </w:rPr>
        <w:t xml:space="preserve">8.3. </w:t>
      </w:r>
      <w:r w:rsidR="004C3952" w:rsidRPr="00024F5E">
        <w:rPr>
          <w:rFonts w:ascii="Times New Roman" w:hAnsi="Times New Roman" w:cs="Times New Roman"/>
          <w:b/>
          <w:bCs/>
          <w:color w:val="auto"/>
          <w:sz w:val="24"/>
          <w:szCs w:val="24"/>
        </w:rPr>
        <w:t>Técnicas de Recolección de Datos</w:t>
      </w:r>
      <w:bookmarkEnd w:id="25"/>
    </w:p>
    <w:p w14:paraId="44737E2D" w14:textId="3FB7720F" w:rsidR="004C3952" w:rsidRDefault="004C3952" w:rsidP="00240D99">
      <w:pPr>
        <w:spacing w:after="0" w:line="360" w:lineRule="auto"/>
        <w:jc w:val="both"/>
        <w:rPr>
          <w:rFonts w:ascii="Times New Roman" w:hAnsi="Times New Roman" w:cs="Times New Roman"/>
        </w:rPr>
      </w:pPr>
      <w:r w:rsidRPr="00024F5E">
        <w:rPr>
          <w:rFonts w:ascii="Times New Roman" w:hAnsi="Times New Roman" w:cs="Times New Roman"/>
        </w:rPr>
        <w:t>Se utilizar</w:t>
      </w:r>
      <w:r w:rsidR="002B1787" w:rsidRPr="00024F5E">
        <w:rPr>
          <w:rFonts w:ascii="Times New Roman" w:hAnsi="Times New Roman" w:cs="Times New Roman"/>
        </w:rPr>
        <w:t>on</w:t>
      </w:r>
      <w:r w:rsidRPr="00024F5E">
        <w:rPr>
          <w:rFonts w:ascii="Times New Roman" w:hAnsi="Times New Roman" w:cs="Times New Roman"/>
        </w:rPr>
        <w:t xml:space="preserve"> las siguientes técnicas para la recolección de datos, combinando los enfoques cualitativos y cuantitativos:</w:t>
      </w:r>
    </w:p>
    <w:p w14:paraId="7360375E" w14:textId="77777777" w:rsidR="00380D68" w:rsidRPr="00024F5E" w:rsidRDefault="00380D68" w:rsidP="00240D99">
      <w:pPr>
        <w:spacing w:after="0" w:line="360" w:lineRule="auto"/>
        <w:jc w:val="both"/>
        <w:rPr>
          <w:rFonts w:ascii="Times New Roman" w:hAnsi="Times New Roman" w:cs="Times New Roman"/>
        </w:rPr>
      </w:pPr>
    </w:p>
    <w:p w14:paraId="1DBC68E7" w14:textId="25A48529" w:rsidR="004C3952" w:rsidRPr="00024F5E" w:rsidRDefault="004C3952" w:rsidP="00240D99">
      <w:pPr>
        <w:numPr>
          <w:ilvl w:val="0"/>
          <w:numId w:val="7"/>
        </w:numPr>
        <w:spacing w:after="0" w:line="360" w:lineRule="auto"/>
        <w:jc w:val="both"/>
        <w:rPr>
          <w:rFonts w:ascii="Times New Roman" w:hAnsi="Times New Roman" w:cs="Times New Roman"/>
        </w:rPr>
      </w:pPr>
      <w:r w:rsidRPr="00024F5E">
        <w:rPr>
          <w:rFonts w:ascii="Times New Roman" w:hAnsi="Times New Roman" w:cs="Times New Roman"/>
          <w:b/>
          <w:bCs/>
        </w:rPr>
        <w:t xml:space="preserve">Entrevistas </w:t>
      </w:r>
      <w:proofErr w:type="spellStart"/>
      <w:r w:rsidRPr="00024F5E">
        <w:rPr>
          <w:rFonts w:ascii="Times New Roman" w:hAnsi="Times New Roman" w:cs="Times New Roman"/>
          <w:b/>
          <w:bCs/>
        </w:rPr>
        <w:t>Semi-estructuradas</w:t>
      </w:r>
      <w:proofErr w:type="spellEnd"/>
      <w:r w:rsidRPr="00024F5E">
        <w:rPr>
          <w:rFonts w:ascii="Times New Roman" w:hAnsi="Times New Roman" w:cs="Times New Roman"/>
          <w:b/>
          <w:bCs/>
        </w:rPr>
        <w:t>:</w:t>
      </w:r>
      <w:r w:rsidRPr="00024F5E">
        <w:rPr>
          <w:rFonts w:ascii="Times New Roman" w:hAnsi="Times New Roman" w:cs="Times New Roman"/>
        </w:rPr>
        <w:t xml:space="preserve"> Se realiz</w:t>
      </w:r>
      <w:r w:rsidR="002B1787" w:rsidRPr="00024F5E">
        <w:rPr>
          <w:rFonts w:ascii="Times New Roman" w:hAnsi="Times New Roman" w:cs="Times New Roman"/>
        </w:rPr>
        <w:t>o</w:t>
      </w:r>
      <w:r w:rsidRPr="00024F5E">
        <w:rPr>
          <w:rFonts w:ascii="Times New Roman" w:hAnsi="Times New Roman" w:cs="Times New Roman"/>
        </w:rPr>
        <w:t xml:space="preserve"> entrevistas con un guion flexible a productores. Las preguntas esta</w:t>
      </w:r>
      <w:r w:rsidR="002B1787" w:rsidRPr="00024F5E">
        <w:rPr>
          <w:rFonts w:ascii="Times New Roman" w:hAnsi="Times New Roman" w:cs="Times New Roman"/>
        </w:rPr>
        <w:t>ban</w:t>
      </w:r>
      <w:r w:rsidRPr="00024F5E">
        <w:rPr>
          <w:rFonts w:ascii="Times New Roman" w:hAnsi="Times New Roman" w:cs="Times New Roman"/>
        </w:rPr>
        <w:t xml:space="preserve"> diseñadas para indagar sobre las razones del uso de recipientes, el acceso a materiales adecuados, el conocimiento sobre los riesgos y las sugerencias para </w:t>
      </w:r>
      <w:r w:rsidR="002B1787" w:rsidRPr="00024F5E">
        <w:rPr>
          <w:rFonts w:ascii="Times New Roman" w:hAnsi="Times New Roman" w:cs="Times New Roman"/>
        </w:rPr>
        <w:t>mejorar</w:t>
      </w:r>
      <w:r w:rsidRPr="00024F5E">
        <w:rPr>
          <w:rFonts w:ascii="Times New Roman" w:hAnsi="Times New Roman" w:cs="Times New Roman"/>
        </w:rPr>
        <w:t>.</w:t>
      </w:r>
    </w:p>
    <w:p w14:paraId="6011369D" w14:textId="70927D0E" w:rsidR="004C3952" w:rsidRPr="00024F5E" w:rsidRDefault="004C3952" w:rsidP="00240D99">
      <w:pPr>
        <w:numPr>
          <w:ilvl w:val="0"/>
          <w:numId w:val="7"/>
        </w:numPr>
        <w:spacing w:after="0" w:line="360" w:lineRule="auto"/>
        <w:jc w:val="both"/>
        <w:rPr>
          <w:rFonts w:ascii="Times New Roman" w:hAnsi="Times New Roman" w:cs="Times New Roman"/>
        </w:rPr>
      </w:pPr>
      <w:r w:rsidRPr="00024F5E">
        <w:rPr>
          <w:rFonts w:ascii="Times New Roman" w:hAnsi="Times New Roman" w:cs="Times New Roman"/>
          <w:b/>
          <w:bCs/>
        </w:rPr>
        <w:t>Encuestas:</w:t>
      </w:r>
      <w:r w:rsidRPr="00024F5E">
        <w:rPr>
          <w:rFonts w:ascii="Times New Roman" w:hAnsi="Times New Roman" w:cs="Times New Roman"/>
        </w:rPr>
        <w:t xml:space="preserve"> Se aplic</w:t>
      </w:r>
      <w:r w:rsidR="004F5F7D" w:rsidRPr="00024F5E">
        <w:rPr>
          <w:rFonts w:ascii="Times New Roman" w:hAnsi="Times New Roman" w:cs="Times New Roman"/>
        </w:rPr>
        <w:t>o</w:t>
      </w:r>
      <w:r w:rsidRPr="00024F5E">
        <w:rPr>
          <w:rFonts w:ascii="Times New Roman" w:hAnsi="Times New Roman" w:cs="Times New Roman"/>
        </w:rPr>
        <w:t xml:space="preserve"> un cuestionario a una muestra más amplia de productores. La encuesta inclu</w:t>
      </w:r>
      <w:r w:rsidR="004F5F7D" w:rsidRPr="00024F5E">
        <w:rPr>
          <w:rFonts w:ascii="Times New Roman" w:hAnsi="Times New Roman" w:cs="Times New Roman"/>
        </w:rPr>
        <w:t>yo</w:t>
      </w:r>
      <w:r w:rsidRPr="00024F5E">
        <w:rPr>
          <w:rFonts w:ascii="Times New Roman" w:hAnsi="Times New Roman" w:cs="Times New Roman"/>
        </w:rPr>
        <w:t xml:space="preserve"> preguntas cerradas y de opción múltiple para recolectar datos sobre la frecuencia de la práctica, el tipo de recipientes utilizados, la capacitación recibida y las condiciones de transporte.</w:t>
      </w:r>
    </w:p>
    <w:p w14:paraId="0F6916EE" w14:textId="7D34457C" w:rsidR="004C3952" w:rsidRDefault="004C3952" w:rsidP="00240D99">
      <w:pPr>
        <w:numPr>
          <w:ilvl w:val="0"/>
          <w:numId w:val="7"/>
        </w:numPr>
        <w:spacing w:after="0" w:line="360" w:lineRule="auto"/>
        <w:jc w:val="both"/>
        <w:rPr>
          <w:rFonts w:ascii="Times New Roman" w:hAnsi="Times New Roman" w:cs="Times New Roman"/>
        </w:rPr>
      </w:pPr>
      <w:r w:rsidRPr="00024F5E">
        <w:rPr>
          <w:rFonts w:ascii="Times New Roman" w:hAnsi="Times New Roman" w:cs="Times New Roman"/>
          <w:b/>
          <w:bCs/>
        </w:rPr>
        <w:t>Observación No Participante:</w:t>
      </w:r>
      <w:r w:rsidRPr="00024F5E">
        <w:rPr>
          <w:rFonts w:ascii="Times New Roman" w:hAnsi="Times New Roman" w:cs="Times New Roman"/>
        </w:rPr>
        <w:t xml:space="preserve"> Se realiz</w:t>
      </w:r>
      <w:r w:rsidR="004F5F7D" w:rsidRPr="00024F5E">
        <w:rPr>
          <w:rFonts w:ascii="Times New Roman" w:hAnsi="Times New Roman" w:cs="Times New Roman"/>
        </w:rPr>
        <w:t>o</w:t>
      </w:r>
      <w:r w:rsidRPr="00024F5E">
        <w:rPr>
          <w:rFonts w:ascii="Times New Roman" w:hAnsi="Times New Roman" w:cs="Times New Roman"/>
        </w:rPr>
        <w:t xml:space="preserve"> visitas de campo a las fincas y puntos de recolección para observar directamente las prácticas de ordeño, almacenamiento y transporte de la leche, sin intervenir en el proceso. Esto </w:t>
      </w:r>
      <w:r w:rsidR="004F5F7D" w:rsidRPr="00024F5E">
        <w:rPr>
          <w:rFonts w:ascii="Times New Roman" w:hAnsi="Times New Roman" w:cs="Times New Roman"/>
        </w:rPr>
        <w:t>permitió</w:t>
      </w:r>
      <w:r w:rsidRPr="00024F5E">
        <w:rPr>
          <w:rFonts w:ascii="Times New Roman" w:hAnsi="Times New Roman" w:cs="Times New Roman"/>
        </w:rPr>
        <w:t xml:space="preserve"> corroborar la información obtenida en las entrevistas y encuestas.</w:t>
      </w:r>
    </w:p>
    <w:p w14:paraId="595AA2F3" w14:textId="77777777" w:rsidR="008A5433" w:rsidRPr="00024F5E" w:rsidRDefault="008A5433" w:rsidP="008A5433">
      <w:pPr>
        <w:spacing w:after="0" w:line="360" w:lineRule="auto"/>
        <w:ind w:left="720"/>
        <w:jc w:val="both"/>
        <w:rPr>
          <w:rFonts w:ascii="Times New Roman" w:hAnsi="Times New Roman" w:cs="Times New Roman"/>
        </w:rPr>
      </w:pPr>
    </w:p>
    <w:p w14:paraId="5FA9C710" w14:textId="36C68183" w:rsidR="004C3952" w:rsidRPr="00024F5E" w:rsidRDefault="008E5458" w:rsidP="00240D99">
      <w:pPr>
        <w:pStyle w:val="Ttulo2"/>
        <w:spacing w:before="0" w:after="0" w:line="360" w:lineRule="auto"/>
        <w:jc w:val="both"/>
        <w:rPr>
          <w:rFonts w:ascii="Times New Roman" w:hAnsi="Times New Roman" w:cs="Times New Roman"/>
          <w:b/>
          <w:bCs/>
          <w:color w:val="auto"/>
          <w:sz w:val="24"/>
          <w:szCs w:val="24"/>
        </w:rPr>
      </w:pPr>
      <w:bookmarkStart w:id="26" w:name="_Toc237845247"/>
      <w:r w:rsidRPr="00024F5E">
        <w:rPr>
          <w:rFonts w:ascii="Times New Roman" w:hAnsi="Times New Roman" w:cs="Times New Roman"/>
          <w:b/>
          <w:bCs/>
          <w:color w:val="auto"/>
          <w:sz w:val="24"/>
          <w:szCs w:val="24"/>
        </w:rPr>
        <w:t xml:space="preserve">8.4. </w:t>
      </w:r>
      <w:r w:rsidR="004C3952" w:rsidRPr="00024F5E">
        <w:rPr>
          <w:rFonts w:ascii="Times New Roman" w:hAnsi="Times New Roman" w:cs="Times New Roman"/>
          <w:b/>
          <w:bCs/>
          <w:color w:val="auto"/>
          <w:sz w:val="24"/>
          <w:szCs w:val="24"/>
        </w:rPr>
        <w:t>Plan de Análisis de Datos</w:t>
      </w:r>
      <w:bookmarkEnd w:id="26"/>
    </w:p>
    <w:p w14:paraId="0F469106" w14:textId="084DCC20" w:rsidR="004C3952" w:rsidRDefault="004C3952" w:rsidP="00240D99">
      <w:pPr>
        <w:spacing w:after="0" w:line="360" w:lineRule="auto"/>
        <w:jc w:val="both"/>
        <w:rPr>
          <w:rFonts w:ascii="Times New Roman" w:hAnsi="Times New Roman" w:cs="Times New Roman"/>
        </w:rPr>
      </w:pPr>
      <w:r w:rsidRPr="00024F5E">
        <w:rPr>
          <w:rFonts w:ascii="Times New Roman" w:hAnsi="Times New Roman" w:cs="Times New Roman"/>
        </w:rPr>
        <w:t>Los datos cualitativos (entrevistas y observaciones) se analizar</w:t>
      </w:r>
      <w:r w:rsidR="004F5F7D" w:rsidRPr="00024F5E">
        <w:rPr>
          <w:rFonts w:ascii="Times New Roman" w:hAnsi="Times New Roman" w:cs="Times New Roman"/>
        </w:rPr>
        <w:t>o</w:t>
      </w:r>
      <w:r w:rsidRPr="00024F5E">
        <w:rPr>
          <w:rFonts w:ascii="Times New Roman" w:hAnsi="Times New Roman" w:cs="Times New Roman"/>
        </w:rPr>
        <w:t>n mediante la codificación y categorización temática, identificando patrones recurrentes en las respuestas y comportamientos.</w:t>
      </w:r>
    </w:p>
    <w:p w14:paraId="6B893AAA" w14:textId="77777777" w:rsidR="0016419F" w:rsidRPr="00024F5E" w:rsidRDefault="0016419F" w:rsidP="00240D99">
      <w:pPr>
        <w:spacing w:after="0" w:line="360" w:lineRule="auto"/>
        <w:jc w:val="both"/>
        <w:rPr>
          <w:rFonts w:ascii="Times New Roman" w:hAnsi="Times New Roman" w:cs="Times New Roman"/>
        </w:rPr>
      </w:pPr>
    </w:p>
    <w:p w14:paraId="21364F59" w14:textId="34B46690" w:rsidR="004C3952" w:rsidRDefault="004C3952" w:rsidP="00240D99">
      <w:pPr>
        <w:spacing w:after="0" w:line="360" w:lineRule="auto"/>
        <w:jc w:val="both"/>
        <w:rPr>
          <w:rFonts w:ascii="Times New Roman" w:hAnsi="Times New Roman" w:cs="Times New Roman"/>
        </w:rPr>
      </w:pPr>
      <w:r w:rsidRPr="00024F5E">
        <w:rPr>
          <w:rFonts w:ascii="Times New Roman" w:hAnsi="Times New Roman" w:cs="Times New Roman"/>
        </w:rPr>
        <w:t>Los datos cuantitativos (encuestas) se procesar</w:t>
      </w:r>
      <w:r w:rsidR="004F5F7D" w:rsidRPr="00024F5E">
        <w:rPr>
          <w:rFonts w:ascii="Times New Roman" w:hAnsi="Times New Roman" w:cs="Times New Roman"/>
        </w:rPr>
        <w:t>o</w:t>
      </w:r>
      <w:r w:rsidRPr="00024F5E">
        <w:rPr>
          <w:rFonts w:ascii="Times New Roman" w:hAnsi="Times New Roman" w:cs="Times New Roman"/>
        </w:rPr>
        <w:t xml:space="preserve">n utilizando estadística descriptiva, calculando frecuencias, porcentajes y promedios para describir la </w:t>
      </w:r>
      <w:r w:rsidR="009854F9" w:rsidRPr="00024F5E">
        <w:rPr>
          <w:rFonts w:ascii="Times New Roman" w:hAnsi="Times New Roman" w:cs="Times New Roman"/>
        </w:rPr>
        <w:t>incidencia</w:t>
      </w:r>
      <w:r w:rsidRPr="00024F5E">
        <w:rPr>
          <w:rFonts w:ascii="Times New Roman" w:hAnsi="Times New Roman" w:cs="Times New Roman"/>
        </w:rPr>
        <w:t xml:space="preserve"> y las características de la problemática.</w:t>
      </w:r>
    </w:p>
    <w:p w14:paraId="3216F519" w14:textId="77777777" w:rsidR="0016419F" w:rsidRPr="00024F5E" w:rsidRDefault="0016419F" w:rsidP="00240D99">
      <w:pPr>
        <w:spacing w:after="0" w:line="360" w:lineRule="auto"/>
        <w:jc w:val="both"/>
        <w:rPr>
          <w:rFonts w:ascii="Times New Roman" w:hAnsi="Times New Roman" w:cs="Times New Roman"/>
        </w:rPr>
      </w:pPr>
    </w:p>
    <w:p w14:paraId="09A9EF43" w14:textId="25881A3B" w:rsidR="00681848" w:rsidRDefault="00681848" w:rsidP="00240D99">
      <w:pPr>
        <w:spacing w:after="0" w:line="360" w:lineRule="auto"/>
        <w:jc w:val="both"/>
        <w:rPr>
          <w:rFonts w:ascii="Times New Roman" w:hAnsi="Times New Roman" w:cs="Times New Roman"/>
        </w:rPr>
      </w:pPr>
      <w:r w:rsidRPr="00024F5E">
        <w:rPr>
          <w:rFonts w:ascii="Times New Roman" w:hAnsi="Times New Roman" w:cs="Times New Roman"/>
        </w:rPr>
        <w:lastRenderedPageBreak/>
        <w:t>Se utilizar</w:t>
      </w:r>
      <w:r w:rsidR="004F5F7D" w:rsidRPr="00024F5E">
        <w:rPr>
          <w:rFonts w:ascii="Times New Roman" w:hAnsi="Times New Roman" w:cs="Times New Roman"/>
        </w:rPr>
        <w:t>on</w:t>
      </w:r>
      <w:r w:rsidRPr="00024F5E">
        <w:rPr>
          <w:rFonts w:ascii="Times New Roman" w:hAnsi="Times New Roman" w:cs="Times New Roman"/>
        </w:rPr>
        <w:t xml:space="preserve"> estadística descriptiva e inferencial básica para procesar los datos obtenidos en las encuestas y fichas de observación:</w:t>
      </w:r>
    </w:p>
    <w:p w14:paraId="21B7774E" w14:textId="77777777" w:rsidR="00380D68" w:rsidRPr="00024F5E" w:rsidRDefault="00380D68" w:rsidP="00240D99">
      <w:pPr>
        <w:spacing w:after="0" w:line="360" w:lineRule="auto"/>
        <w:jc w:val="both"/>
        <w:rPr>
          <w:rFonts w:ascii="Times New Roman" w:hAnsi="Times New Roman" w:cs="Times New Roman"/>
        </w:rPr>
      </w:pPr>
    </w:p>
    <w:p w14:paraId="7119ABD1" w14:textId="35C598CC" w:rsidR="00533216" w:rsidRDefault="00681848" w:rsidP="00240D99">
      <w:pPr>
        <w:spacing w:after="0" w:line="360" w:lineRule="auto"/>
        <w:jc w:val="both"/>
        <w:rPr>
          <w:rFonts w:ascii="Times New Roman" w:hAnsi="Times New Roman" w:cs="Times New Roman"/>
        </w:rPr>
      </w:pPr>
      <w:r w:rsidRPr="00024F5E">
        <w:rPr>
          <w:rFonts w:ascii="Times New Roman" w:hAnsi="Times New Roman" w:cs="Times New Roman"/>
        </w:rPr>
        <w:t xml:space="preserve">Se </w:t>
      </w:r>
      <w:r w:rsidR="00030FF9" w:rsidRPr="00024F5E">
        <w:rPr>
          <w:rFonts w:ascii="Times New Roman" w:hAnsi="Times New Roman" w:cs="Times New Roman"/>
        </w:rPr>
        <w:t>realizaron</w:t>
      </w:r>
      <w:r w:rsidRPr="00024F5E">
        <w:rPr>
          <w:rFonts w:ascii="Times New Roman" w:hAnsi="Times New Roman" w:cs="Times New Roman"/>
        </w:rPr>
        <w:t xml:space="preserve"> tablas de contingencia para observar si existe relación entre el nivel educativo del productor y la frecuencia de uso de estos recipientes, utilizando la prueba </w:t>
      </w:r>
      <w:r w:rsidR="00533216">
        <w:rPr>
          <w:rFonts w:ascii="Times New Roman" w:hAnsi="Times New Roman" w:cs="Times New Roman"/>
        </w:rPr>
        <w:t xml:space="preserve">Exacta de Fischer y el coeficiente de correlación de </w:t>
      </w:r>
      <w:proofErr w:type="spellStart"/>
      <w:r w:rsidR="00533216">
        <w:rPr>
          <w:rFonts w:ascii="Times New Roman" w:hAnsi="Times New Roman" w:cs="Times New Roman"/>
        </w:rPr>
        <w:t>Spaerman</w:t>
      </w:r>
      <w:proofErr w:type="spellEnd"/>
      <w:r w:rsidR="00533216">
        <w:rPr>
          <w:rFonts w:ascii="Times New Roman" w:hAnsi="Times New Roman" w:cs="Times New Roman"/>
        </w:rPr>
        <w:t xml:space="preserve">, en el programa </w:t>
      </w:r>
      <w:r w:rsidR="00533216" w:rsidRPr="00533216">
        <w:rPr>
          <w:rFonts w:ascii="Times New Roman" w:hAnsi="Times New Roman" w:cs="Times New Roman"/>
          <w:lang w:val="es-NI"/>
        </w:rPr>
        <w:t>R (v. 4.3.2)</w:t>
      </w:r>
      <w:r w:rsidR="00533216">
        <w:rPr>
          <w:rFonts w:ascii="Times New Roman" w:hAnsi="Times New Roman" w:cs="Times New Roman"/>
          <w:lang w:val="es-NI"/>
        </w:rPr>
        <w:t>.</w:t>
      </w:r>
    </w:p>
    <w:p w14:paraId="76CD3069" w14:textId="38C726CE" w:rsidR="00533216" w:rsidRDefault="00533216" w:rsidP="00240D99">
      <w:pPr>
        <w:spacing w:after="0" w:line="360" w:lineRule="auto"/>
        <w:jc w:val="both"/>
        <w:rPr>
          <w:rFonts w:ascii="Times New Roman" w:hAnsi="Times New Roman" w:cs="Times New Roman"/>
        </w:rPr>
      </w:pPr>
    </w:p>
    <w:p w14:paraId="4B286DA6" w14:textId="325E80EF" w:rsidR="00533216" w:rsidRPr="00B30A76" w:rsidRDefault="00B30A76" w:rsidP="00B30A76">
      <w:pPr>
        <w:spacing w:after="0" w:line="360" w:lineRule="auto"/>
        <w:jc w:val="center"/>
        <w:rPr>
          <w:rFonts w:ascii="Times New Roman" w:hAnsi="Times New Roman" w:cs="Times New Roman"/>
          <w:b/>
          <w:bCs/>
        </w:rPr>
      </w:pPr>
      <w:r w:rsidRPr="00B30A76">
        <w:rPr>
          <w:rFonts w:ascii="Times New Roman" w:hAnsi="Times New Roman" w:cs="Times New Roman"/>
          <w:b/>
          <w:bCs/>
        </w:rPr>
        <w:t>Cuadro de variables</w:t>
      </w:r>
    </w:p>
    <w:tbl>
      <w:tblPr>
        <w:tblStyle w:val="Tablanormal3"/>
        <w:tblW w:w="0" w:type="auto"/>
        <w:tblLook w:val="04A0" w:firstRow="1" w:lastRow="0" w:firstColumn="1" w:lastColumn="0" w:noHBand="0" w:noVBand="1"/>
      </w:tblPr>
      <w:tblGrid>
        <w:gridCol w:w="1850"/>
        <w:gridCol w:w="2677"/>
        <w:gridCol w:w="4311"/>
      </w:tblGrid>
      <w:tr w:rsidR="00681848" w:rsidRPr="00024F5E" w14:paraId="1A3197EB" w14:textId="77777777" w:rsidTr="0035094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hideMark/>
          </w:tcPr>
          <w:p w14:paraId="01C21C3F" w14:textId="5E6913F0" w:rsidR="00681848" w:rsidRPr="00024F5E" w:rsidRDefault="00681848" w:rsidP="00240D99">
            <w:pPr>
              <w:spacing w:line="360" w:lineRule="auto"/>
              <w:jc w:val="both"/>
              <w:rPr>
                <w:rFonts w:ascii="Times New Roman" w:hAnsi="Times New Roman" w:cs="Times New Roman"/>
              </w:rPr>
            </w:pPr>
            <w:r w:rsidRPr="00024F5E">
              <w:rPr>
                <w:rFonts w:ascii="Times New Roman" w:hAnsi="Times New Roman" w:cs="Times New Roman"/>
              </w:rPr>
              <w:t>V</w:t>
            </w:r>
            <w:r w:rsidR="00515398" w:rsidRPr="00024F5E">
              <w:rPr>
                <w:rFonts w:ascii="Times New Roman" w:hAnsi="Times New Roman" w:cs="Times New Roman"/>
                <w:caps w:val="0"/>
              </w:rPr>
              <w:t>ariable</w:t>
            </w:r>
          </w:p>
        </w:tc>
        <w:tc>
          <w:tcPr>
            <w:tcW w:w="0" w:type="auto"/>
            <w:hideMark/>
          </w:tcPr>
          <w:p w14:paraId="0EC255D6" w14:textId="1EE5ED39" w:rsidR="00681848" w:rsidRPr="00024F5E" w:rsidRDefault="00681848" w:rsidP="00240D99">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024F5E">
              <w:rPr>
                <w:rFonts w:ascii="Times New Roman" w:hAnsi="Times New Roman" w:cs="Times New Roman"/>
              </w:rPr>
              <w:t>I</w:t>
            </w:r>
            <w:r w:rsidR="00515398" w:rsidRPr="00024F5E">
              <w:rPr>
                <w:rFonts w:ascii="Times New Roman" w:hAnsi="Times New Roman" w:cs="Times New Roman"/>
                <w:caps w:val="0"/>
              </w:rPr>
              <w:t>ndicador</w:t>
            </w:r>
          </w:p>
        </w:tc>
        <w:tc>
          <w:tcPr>
            <w:tcW w:w="0" w:type="auto"/>
            <w:hideMark/>
          </w:tcPr>
          <w:p w14:paraId="5063A805" w14:textId="6E20AA66" w:rsidR="00681848" w:rsidRPr="00024F5E" w:rsidRDefault="00681848" w:rsidP="00240D99">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024F5E">
              <w:rPr>
                <w:rFonts w:ascii="Times New Roman" w:hAnsi="Times New Roman" w:cs="Times New Roman"/>
              </w:rPr>
              <w:t>H</w:t>
            </w:r>
            <w:r w:rsidR="00515398" w:rsidRPr="00024F5E">
              <w:rPr>
                <w:rFonts w:ascii="Times New Roman" w:hAnsi="Times New Roman" w:cs="Times New Roman"/>
                <w:caps w:val="0"/>
              </w:rPr>
              <w:t>erramienta de análisis</w:t>
            </w:r>
          </w:p>
        </w:tc>
      </w:tr>
      <w:tr w:rsidR="00681848" w:rsidRPr="00024F5E" w14:paraId="5B5577AA" w14:textId="77777777" w:rsidTr="003509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B9DCC83" w14:textId="0EF69BC8" w:rsidR="00681848" w:rsidRPr="00024F5E" w:rsidRDefault="00681848" w:rsidP="00240D99">
            <w:pPr>
              <w:spacing w:line="360" w:lineRule="auto"/>
              <w:jc w:val="both"/>
              <w:rPr>
                <w:rFonts w:ascii="Times New Roman" w:hAnsi="Times New Roman" w:cs="Times New Roman"/>
              </w:rPr>
            </w:pPr>
            <w:r w:rsidRPr="00024F5E">
              <w:rPr>
                <w:rFonts w:ascii="Times New Roman" w:hAnsi="Times New Roman" w:cs="Times New Roman"/>
              </w:rPr>
              <w:t>P</w:t>
            </w:r>
            <w:r w:rsidR="00515398" w:rsidRPr="00024F5E">
              <w:rPr>
                <w:rFonts w:ascii="Times New Roman" w:hAnsi="Times New Roman" w:cs="Times New Roman"/>
                <w:caps w:val="0"/>
              </w:rPr>
              <w:t>revalencia</w:t>
            </w:r>
          </w:p>
        </w:tc>
        <w:tc>
          <w:tcPr>
            <w:tcW w:w="0" w:type="auto"/>
            <w:hideMark/>
          </w:tcPr>
          <w:p w14:paraId="6FBBBBFE" w14:textId="1A07893C" w:rsidR="00681848" w:rsidRPr="00024F5E" w:rsidRDefault="00681848" w:rsidP="00240D9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24F5E">
              <w:rPr>
                <w:rFonts w:ascii="Times New Roman" w:hAnsi="Times New Roman" w:cs="Times New Roman"/>
              </w:rPr>
              <w:t>% de unidades (fincas) usando envases de herbicidas.</w:t>
            </w:r>
          </w:p>
        </w:tc>
        <w:tc>
          <w:tcPr>
            <w:tcW w:w="0" w:type="auto"/>
            <w:hideMark/>
          </w:tcPr>
          <w:p w14:paraId="1027E99A" w14:textId="49B372FE" w:rsidR="00681848" w:rsidRPr="00024F5E" w:rsidRDefault="00681848" w:rsidP="00240D9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24F5E">
              <w:rPr>
                <w:rFonts w:ascii="Times New Roman" w:hAnsi="Times New Roman" w:cs="Times New Roman"/>
              </w:rPr>
              <w:t>Prevalencia de la Práctica: Se calcul</w:t>
            </w:r>
            <w:r w:rsidR="006D5BA1" w:rsidRPr="00024F5E">
              <w:rPr>
                <w:rFonts w:ascii="Times New Roman" w:hAnsi="Times New Roman" w:cs="Times New Roman"/>
              </w:rPr>
              <w:t>o</w:t>
            </w:r>
            <w:r w:rsidRPr="00024F5E">
              <w:rPr>
                <w:rFonts w:ascii="Times New Roman" w:hAnsi="Times New Roman" w:cs="Times New Roman"/>
              </w:rPr>
              <w:t xml:space="preserve"> mediante la fórmula de prevalencia puntual:</w:t>
            </w:r>
          </w:p>
          <w:p w14:paraId="663962D4" w14:textId="77777777" w:rsidR="00681848" w:rsidRPr="00024F5E" w:rsidRDefault="00681848" w:rsidP="00240D9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24F5E">
              <w:rPr>
                <w:rFonts w:ascii="Times New Roman" w:hAnsi="Times New Roman" w:cs="Times New Roman"/>
              </w:rPr>
              <w:t>Prevalencia= número de unidades con envases de herbicidas/ total de unidades muestreados*100</w:t>
            </w:r>
          </w:p>
          <w:p w14:paraId="42914D76" w14:textId="3A3E8212" w:rsidR="00681848" w:rsidRPr="00024F5E" w:rsidRDefault="00681848" w:rsidP="00240D9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681848" w:rsidRPr="00024F5E" w14:paraId="29452AE5" w14:textId="77777777" w:rsidTr="0035094D">
        <w:tc>
          <w:tcPr>
            <w:cnfStyle w:val="001000000000" w:firstRow="0" w:lastRow="0" w:firstColumn="1" w:lastColumn="0" w:oddVBand="0" w:evenVBand="0" w:oddHBand="0" w:evenHBand="0" w:firstRowFirstColumn="0" w:firstRowLastColumn="0" w:lastRowFirstColumn="0" w:lastRowLastColumn="0"/>
            <w:tcW w:w="0" w:type="auto"/>
            <w:hideMark/>
          </w:tcPr>
          <w:p w14:paraId="78DC9FC1" w14:textId="23D57C1B" w:rsidR="00681848" w:rsidRPr="00024F5E" w:rsidRDefault="00515398" w:rsidP="00240D99">
            <w:pPr>
              <w:spacing w:line="360" w:lineRule="auto"/>
              <w:jc w:val="both"/>
              <w:rPr>
                <w:rFonts w:ascii="Times New Roman" w:hAnsi="Times New Roman" w:cs="Times New Roman"/>
              </w:rPr>
            </w:pPr>
            <w:r w:rsidRPr="00024F5E">
              <w:rPr>
                <w:rFonts w:ascii="Times New Roman" w:hAnsi="Times New Roman" w:cs="Times New Roman"/>
                <w:caps w:val="0"/>
              </w:rPr>
              <w:t>Nivel de riesgo químico</w:t>
            </w:r>
          </w:p>
        </w:tc>
        <w:tc>
          <w:tcPr>
            <w:tcW w:w="0" w:type="auto"/>
            <w:hideMark/>
          </w:tcPr>
          <w:p w14:paraId="42E997A3" w14:textId="77777777" w:rsidR="00681848" w:rsidRPr="00024F5E" w:rsidRDefault="00681848" w:rsidP="00240D9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24F5E">
              <w:rPr>
                <w:rFonts w:ascii="Times New Roman" w:hAnsi="Times New Roman" w:cs="Times New Roman"/>
              </w:rPr>
              <w:t>Categoría toxicológica del envase (OMS I, II, III, IV).</w:t>
            </w:r>
          </w:p>
        </w:tc>
        <w:tc>
          <w:tcPr>
            <w:tcW w:w="0" w:type="auto"/>
            <w:hideMark/>
          </w:tcPr>
          <w:p w14:paraId="166B310B" w14:textId="77777777" w:rsidR="00681848" w:rsidRPr="00024F5E" w:rsidRDefault="00681848" w:rsidP="00240D9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24F5E">
              <w:rPr>
                <w:rFonts w:ascii="Times New Roman" w:hAnsi="Times New Roman" w:cs="Times New Roman"/>
              </w:rPr>
              <w:t xml:space="preserve">Escala de severidad según el ingrediente activo (ej. </w:t>
            </w:r>
            <w:proofErr w:type="spellStart"/>
            <w:r w:rsidRPr="00024F5E">
              <w:rPr>
                <w:rFonts w:ascii="Times New Roman" w:hAnsi="Times New Roman" w:cs="Times New Roman"/>
              </w:rPr>
              <w:t>Paraquat</w:t>
            </w:r>
            <w:proofErr w:type="spellEnd"/>
            <w:r w:rsidRPr="00024F5E">
              <w:rPr>
                <w:rFonts w:ascii="Times New Roman" w:hAnsi="Times New Roman" w:cs="Times New Roman"/>
              </w:rPr>
              <w:t xml:space="preserve"> = Alto; Glifosato = Medio).</w:t>
            </w:r>
          </w:p>
        </w:tc>
      </w:tr>
      <w:tr w:rsidR="00681848" w:rsidRPr="00024F5E" w14:paraId="0EF50942" w14:textId="77777777" w:rsidTr="003509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D8B59FF" w14:textId="4FD47400" w:rsidR="00681848" w:rsidRPr="00024F5E" w:rsidRDefault="00885391" w:rsidP="00240D99">
            <w:pPr>
              <w:spacing w:line="360" w:lineRule="auto"/>
              <w:jc w:val="both"/>
              <w:rPr>
                <w:rFonts w:ascii="Times New Roman" w:hAnsi="Times New Roman" w:cs="Times New Roman"/>
              </w:rPr>
            </w:pPr>
            <w:r w:rsidRPr="00024F5E">
              <w:rPr>
                <w:rFonts w:ascii="Times New Roman" w:hAnsi="Times New Roman" w:cs="Times New Roman"/>
                <w:caps w:val="0"/>
              </w:rPr>
              <w:t>Acceso a capacitación</w:t>
            </w:r>
          </w:p>
        </w:tc>
        <w:tc>
          <w:tcPr>
            <w:tcW w:w="0" w:type="auto"/>
            <w:hideMark/>
          </w:tcPr>
          <w:p w14:paraId="46087E6D" w14:textId="00D50192" w:rsidR="00681848" w:rsidRPr="00024F5E" w:rsidRDefault="00681848" w:rsidP="00240D9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0" w:type="auto"/>
            <w:hideMark/>
          </w:tcPr>
          <w:p w14:paraId="4EE6FFED" w14:textId="7DC4C560" w:rsidR="00681848" w:rsidRPr="00024F5E" w:rsidRDefault="00681848" w:rsidP="00240D9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24F5E">
              <w:rPr>
                <w:rFonts w:ascii="Times New Roman" w:hAnsi="Times New Roman" w:cs="Times New Roman"/>
              </w:rPr>
              <w:t xml:space="preserve">Análisis bivariado: Relación entre nivel educativo y uso de envases </w:t>
            </w:r>
          </w:p>
        </w:tc>
      </w:tr>
    </w:tbl>
    <w:p w14:paraId="4F02D141" w14:textId="77777777" w:rsidR="00515398" w:rsidRPr="00024F5E" w:rsidRDefault="00515398" w:rsidP="00240D99">
      <w:pPr>
        <w:spacing w:after="0" w:line="360" w:lineRule="auto"/>
        <w:jc w:val="both"/>
        <w:rPr>
          <w:rFonts w:ascii="Times New Roman" w:hAnsi="Times New Roman" w:cs="Times New Roman"/>
          <w:b/>
          <w:bCs/>
        </w:rPr>
      </w:pPr>
    </w:p>
    <w:p w14:paraId="297B632D" w14:textId="2A795E26" w:rsidR="00681848" w:rsidRPr="00024F5E" w:rsidRDefault="00681848" w:rsidP="00240D99">
      <w:pPr>
        <w:spacing w:after="0" w:line="360" w:lineRule="auto"/>
        <w:jc w:val="both"/>
        <w:rPr>
          <w:rFonts w:ascii="Times New Roman" w:hAnsi="Times New Roman" w:cs="Times New Roman"/>
          <w:b/>
          <w:bCs/>
        </w:rPr>
      </w:pPr>
      <w:r w:rsidRPr="00024F5E">
        <w:rPr>
          <w:rFonts w:ascii="Times New Roman" w:hAnsi="Times New Roman" w:cs="Times New Roman"/>
          <w:b/>
          <w:bCs/>
        </w:rPr>
        <w:t xml:space="preserve">Análisis de Variables Cualitativas </w:t>
      </w:r>
    </w:p>
    <w:p w14:paraId="7D9886CB" w14:textId="74829560" w:rsidR="00681848" w:rsidRDefault="00681848" w:rsidP="00240D99">
      <w:pPr>
        <w:spacing w:after="0" w:line="360" w:lineRule="auto"/>
        <w:jc w:val="both"/>
        <w:rPr>
          <w:rFonts w:ascii="Times New Roman" w:hAnsi="Times New Roman" w:cs="Times New Roman"/>
        </w:rPr>
      </w:pPr>
      <w:r w:rsidRPr="00024F5E">
        <w:rPr>
          <w:rFonts w:ascii="Times New Roman" w:hAnsi="Times New Roman" w:cs="Times New Roman"/>
        </w:rPr>
        <w:t>Los datos de las entrevistas y observaciones se analizar</w:t>
      </w:r>
      <w:r w:rsidR="006D5BA1" w:rsidRPr="00024F5E">
        <w:rPr>
          <w:rFonts w:ascii="Times New Roman" w:hAnsi="Times New Roman" w:cs="Times New Roman"/>
        </w:rPr>
        <w:t>o</w:t>
      </w:r>
      <w:r w:rsidRPr="00024F5E">
        <w:rPr>
          <w:rFonts w:ascii="Times New Roman" w:hAnsi="Times New Roman" w:cs="Times New Roman"/>
        </w:rPr>
        <w:t>n mediante Análisis de Contenido Crítico:</w:t>
      </w:r>
    </w:p>
    <w:p w14:paraId="7790D48F" w14:textId="77777777" w:rsidR="0016419F" w:rsidRPr="00024F5E" w:rsidRDefault="0016419F" w:rsidP="00240D99">
      <w:pPr>
        <w:spacing w:after="0" w:line="360" w:lineRule="auto"/>
        <w:jc w:val="both"/>
        <w:rPr>
          <w:rFonts w:ascii="Times New Roman" w:hAnsi="Times New Roman" w:cs="Times New Roman"/>
        </w:rPr>
      </w:pPr>
    </w:p>
    <w:p w14:paraId="5F780498" w14:textId="0E93AF2D" w:rsidR="00681848" w:rsidRPr="00024F5E" w:rsidRDefault="00681848" w:rsidP="00240D99">
      <w:pPr>
        <w:spacing w:after="0" w:line="360" w:lineRule="auto"/>
        <w:jc w:val="both"/>
        <w:rPr>
          <w:rFonts w:ascii="Times New Roman" w:hAnsi="Times New Roman" w:cs="Times New Roman"/>
        </w:rPr>
      </w:pPr>
      <w:r w:rsidRPr="00024F5E">
        <w:rPr>
          <w:rFonts w:ascii="Times New Roman" w:hAnsi="Times New Roman" w:cs="Times New Roman"/>
        </w:rPr>
        <w:t>Codificación y Categorización: Se agrupar</w:t>
      </w:r>
      <w:r w:rsidR="006D5BA1" w:rsidRPr="00024F5E">
        <w:rPr>
          <w:rFonts w:ascii="Times New Roman" w:hAnsi="Times New Roman" w:cs="Times New Roman"/>
        </w:rPr>
        <w:t>o</w:t>
      </w:r>
      <w:r w:rsidRPr="00024F5E">
        <w:rPr>
          <w:rFonts w:ascii="Times New Roman" w:hAnsi="Times New Roman" w:cs="Times New Roman"/>
        </w:rPr>
        <w:t>n los hallazgos en tres dimensiones:</w:t>
      </w:r>
    </w:p>
    <w:p w14:paraId="2B6FBE06" w14:textId="77777777" w:rsidR="0016419F" w:rsidRDefault="0016419F" w:rsidP="00240D99">
      <w:pPr>
        <w:spacing w:after="0" w:line="360" w:lineRule="auto"/>
        <w:jc w:val="both"/>
        <w:rPr>
          <w:rFonts w:ascii="Times New Roman" w:hAnsi="Times New Roman" w:cs="Times New Roman"/>
        </w:rPr>
      </w:pPr>
    </w:p>
    <w:p w14:paraId="2BCD3207" w14:textId="3D16462E" w:rsidR="0016419F" w:rsidRPr="0016419F" w:rsidRDefault="00681848" w:rsidP="00240D99">
      <w:pPr>
        <w:pStyle w:val="Prrafodelista"/>
        <w:numPr>
          <w:ilvl w:val="0"/>
          <w:numId w:val="42"/>
        </w:numPr>
        <w:spacing w:after="0" w:line="360" w:lineRule="auto"/>
        <w:jc w:val="both"/>
        <w:rPr>
          <w:rFonts w:ascii="Times New Roman" w:hAnsi="Times New Roman" w:cs="Times New Roman"/>
        </w:rPr>
      </w:pPr>
      <w:r w:rsidRPr="0016419F">
        <w:rPr>
          <w:rFonts w:ascii="Times New Roman" w:hAnsi="Times New Roman" w:cs="Times New Roman"/>
        </w:rPr>
        <w:t>Dimensión Técnica: Fallas en el conocimiento de Inocuidad Alimentaria.</w:t>
      </w:r>
    </w:p>
    <w:p w14:paraId="77AE0DA6" w14:textId="665B2FE8" w:rsidR="0016419F" w:rsidRPr="0016419F" w:rsidRDefault="00681848" w:rsidP="00240D99">
      <w:pPr>
        <w:pStyle w:val="Prrafodelista"/>
        <w:numPr>
          <w:ilvl w:val="0"/>
          <w:numId w:val="42"/>
        </w:numPr>
        <w:spacing w:after="0" w:line="360" w:lineRule="auto"/>
        <w:jc w:val="both"/>
        <w:rPr>
          <w:rFonts w:ascii="Times New Roman" w:hAnsi="Times New Roman" w:cs="Times New Roman"/>
        </w:rPr>
      </w:pPr>
      <w:r w:rsidRPr="0016419F">
        <w:rPr>
          <w:rFonts w:ascii="Times New Roman" w:hAnsi="Times New Roman" w:cs="Times New Roman"/>
        </w:rPr>
        <w:t xml:space="preserve">Dimensión Socioeconómica: Limitaciones de recursos para adquirir </w:t>
      </w:r>
      <w:r w:rsidR="00B9192C" w:rsidRPr="0016419F">
        <w:rPr>
          <w:rFonts w:ascii="Times New Roman" w:hAnsi="Times New Roman" w:cs="Times New Roman"/>
        </w:rPr>
        <w:t>recipientes</w:t>
      </w:r>
      <w:r w:rsidRPr="0016419F">
        <w:rPr>
          <w:rFonts w:ascii="Times New Roman" w:hAnsi="Times New Roman" w:cs="Times New Roman"/>
        </w:rPr>
        <w:t xml:space="preserve"> de grado alimenticio.</w:t>
      </w:r>
      <w:r w:rsidR="00B6775B" w:rsidRPr="0016419F">
        <w:rPr>
          <w:rFonts w:ascii="Times New Roman" w:hAnsi="Times New Roman" w:cs="Times New Roman"/>
        </w:rPr>
        <w:t xml:space="preserve"> </w:t>
      </w:r>
    </w:p>
    <w:p w14:paraId="4FDFE41E" w14:textId="317FE3B6" w:rsidR="0016419F" w:rsidRPr="00380D68" w:rsidRDefault="00681848" w:rsidP="00240D99">
      <w:pPr>
        <w:pStyle w:val="Prrafodelista"/>
        <w:numPr>
          <w:ilvl w:val="0"/>
          <w:numId w:val="42"/>
        </w:numPr>
        <w:spacing w:after="0" w:line="360" w:lineRule="auto"/>
        <w:jc w:val="both"/>
        <w:rPr>
          <w:rFonts w:ascii="Times New Roman" w:hAnsi="Times New Roman" w:cs="Times New Roman"/>
        </w:rPr>
      </w:pPr>
      <w:r w:rsidRPr="0016419F">
        <w:rPr>
          <w:rFonts w:ascii="Times New Roman" w:hAnsi="Times New Roman" w:cs="Times New Roman"/>
        </w:rPr>
        <w:t>Dimensión Cultural: Resistencia al cambio (siempre se ha hecho así y no pasa nada).</w:t>
      </w:r>
    </w:p>
    <w:p w14:paraId="45BDC305" w14:textId="5349C38D" w:rsidR="00030FF9" w:rsidRDefault="00681848" w:rsidP="00240D99">
      <w:pPr>
        <w:spacing w:after="0" w:line="360" w:lineRule="auto"/>
        <w:jc w:val="both"/>
        <w:rPr>
          <w:rFonts w:ascii="Times New Roman" w:hAnsi="Times New Roman" w:cs="Times New Roman"/>
        </w:rPr>
      </w:pPr>
      <w:r w:rsidRPr="00024F5E">
        <w:rPr>
          <w:rFonts w:ascii="Times New Roman" w:hAnsi="Times New Roman" w:cs="Times New Roman"/>
        </w:rPr>
        <w:lastRenderedPageBreak/>
        <w:t xml:space="preserve">Triangulación: Se </w:t>
      </w:r>
      <w:r w:rsidR="00030FF9" w:rsidRPr="00024F5E">
        <w:rPr>
          <w:rFonts w:ascii="Times New Roman" w:hAnsi="Times New Roman" w:cs="Times New Roman"/>
        </w:rPr>
        <w:t>contrastó</w:t>
      </w:r>
      <w:r w:rsidRPr="00024F5E">
        <w:rPr>
          <w:rFonts w:ascii="Times New Roman" w:hAnsi="Times New Roman" w:cs="Times New Roman"/>
        </w:rPr>
        <w:t xml:space="preserve"> lo observado en las fincas con lo declarado en las encuestas. Si un productor declara conocer las Buenas Prácticas Pecuarias (BPP) pero en la observación se registra el uso de envases de glifosato</w:t>
      </w:r>
      <w:r w:rsidR="00030FF9" w:rsidRPr="00024F5E">
        <w:rPr>
          <w:rFonts w:ascii="Times New Roman" w:hAnsi="Times New Roman" w:cs="Times New Roman"/>
        </w:rPr>
        <w:t>.</w:t>
      </w:r>
    </w:p>
    <w:p w14:paraId="6D916ECF" w14:textId="77777777" w:rsidR="0016419F" w:rsidRPr="00024F5E" w:rsidRDefault="0016419F" w:rsidP="00240D99">
      <w:pPr>
        <w:spacing w:after="0" w:line="360" w:lineRule="auto"/>
        <w:jc w:val="both"/>
        <w:rPr>
          <w:rFonts w:ascii="Times New Roman" w:hAnsi="Times New Roman" w:cs="Times New Roman"/>
        </w:rPr>
      </w:pPr>
    </w:p>
    <w:p w14:paraId="3D949AC5" w14:textId="5F39C169" w:rsidR="00681848" w:rsidRPr="00024F5E" w:rsidRDefault="00681848" w:rsidP="00240D99">
      <w:pPr>
        <w:spacing w:after="0" w:line="360" w:lineRule="auto"/>
        <w:jc w:val="both"/>
        <w:rPr>
          <w:rFonts w:ascii="Times New Roman" w:hAnsi="Times New Roman" w:cs="Times New Roman"/>
        </w:rPr>
      </w:pPr>
      <w:r w:rsidRPr="00024F5E">
        <w:rPr>
          <w:rFonts w:ascii="Times New Roman" w:hAnsi="Times New Roman" w:cs="Times New Roman"/>
          <w:b/>
          <w:bCs/>
        </w:rPr>
        <w:t>Nivel 1 (Finca):</w:t>
      </w:r>
      <w:r w:rsidRPr="00024F5E">
        <w:rPr>
          <w:rFonts w:ascii="Times New Roman" w:hAnsi="Times New Roman" w:cs="Times New Roman"/>
        </w:rPr>
        <w:t xml:space="preserve"> Registro de ordeño y recipientes iniciales.</w:t>
      </w:r>
    </w:p>
    <w:p w14:paraId="09024891" w14:textId="77777777" w:rsidR="00681848" w:rsidRPr="00024F5E" w:rsidRDefault="00681848" w:rsidP="00240D99">
      <w:pPr>
        <w:spacing w:after="0" w:line="360" w:lineRule="auto"/>
        <w:jc w:val="both"/>
        <w:rPr>
          <w:rFonts w:ascii="Times New Roman" w:hAnsi="Times New Roman" w:cs="Times New Roman"/>
        </w:rPr>
      </w:pPr>
      <w:r w:rsidRPr="00024F5E">
        <w:rPr>
          <w:rFonts w:ascii="Times New Roman" w:hAnsi="Times New Roman" w:cs="Times New Roman"/>
          <w:b/>
          <w:bCs/>
        </w:rPr>
        <w:t>Nivel 2 (Transporte):</w:t>
      </w:r>
      <w:r w:rsidRPr="00024F5E">
        <w:rPr>
          <w:rFonts w:ascii="Times New Roman" w:hAnsi="Times New Roman" w:cs="Times New Roman"/>
        </w:rPr>
        <w:t xml:space="preserve"> Registro de recipientes durante el traslado.</w:t>
      </w:r>
    </w:p>
    <w:p w14:paraId="4D5C180C" w14:textId="77777777" w:rsidR="009744B5" w:rsidRDefault="009744B5" w:rsidP="00240D99">
      <w:pPr>
        <w:spacing w:after="0" w:line="360" w:lineRule="auto"/>
        <w:jc w:val="both"/>
        <w:rPr>
          <w:rFonts w:ascii="Times New Roman" w:hAnsi="Times New Roman" w:cs="Times New Roman"/>
        </w:rPr>
      </w:pPr>
    </w:p>
    <w:p w14:paraId="7F78B6F9" w14:textId="2BD60A76" w:rsidR="00B67624" w:rsidRPr="00024F5E" w:rsidRDefault="0010629E" w:rsidP="00240D99">
      <w:pPr>
        <w:spacing w:after="0" w:line="360" w:lineRule="auto"/>
        <w:jc w:val="both"/>
        <w:rPr>
          <w:rFonts w:ascii="Times New Roman" w:hAnsi="Times New Roman" w:cs="Times New Roman"/>
        </w:rPr>
      </w:pPr>
      <w:r w:rsidRPr="00024F5E">
        <w:rPr>
          <w:rFonts w:ascii="Times New Roman" w:hAnsi="Times New Roman" w:cs="Times New Roman"/>
        </w:rPr>
        <w:t xml:space="preserve">Hasta donde fue posible, se clasificó el tipo de recipiente si provenía de plaguicidas con bajo o alta nivel de toxicidad, figura 1. </w:t>
      </w:r>
    </w:p>
    <w:p w14:paraId="2FA24107" w14:textId="77777777" w:rsidR="001B3318" w:rsidRPr="00024F5E" w:rsidRDefault="0012648B" w:rsidP="00240D99">
      <w:pPr>
        <w:spacing w:after="0" w:line="360" w:lineRule="auto"/>
        <w:jc w:val="both"/>
        <w:rPr>
          <w:rFonts w:ascii="Times New Roman" w:hAnsi="Times New Roman" w:cs="Times New Roman"/>
        </w:rPr>
      </w:pPr>
      <w:r w:rsidRPr="00024F5E">
        <w:rPr>
          <w:rFonts w:ascii="Times New Roman" w:hAnsi="Times New Roman" w:cs="Times New Roman"/>
          <w:noProof/>
        </w:rPr>
        <w:drawing>
          <wp:inline distT="0" distB="0" distL="0" distR="0" wp14:anchorId="2C333AFD" wp14:editId="2D232377">
            <wp:extent cx="4362450" cy="628650"/>
            <wp:effectExtent l="0" t="19050" r="38100" b="38100"/>
            <wp:docPr id="1076216408" name="Diagrama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r w:rsidRPr="00024F5E">
        <w:rPr>
          <w:rFonts w:ascii="Times New Roman" w:hAnsi="Times New Roman" w:cs="Times New Roman"/>
          <w:noProof/>
        </w:rPr>
        <w:drawing>
          <wp:inline distT="0" distB="0" distL="0" distR="0" wp14:anchorId="49C1211D" wp14:editId="55A23541">
            <wp:extent cx="4381500" cy="609600"/>
            <wp:effectExtent l="0" t="19050" r="38100" b="38100"/>
            <wp:docPr id="1370685511" name="Diagrama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r w:rsidRPr="00024F5E">
        <w:rPr>
          <w:rFonts w:ascii="Times New Roman" w:hAnsi="Times New Roman" w:cs="Times New Roman"/>
          <w:noProof/>
        </w:rPr>
        <w:drawing>
          <wp:inline distT="0" distB="0" distL="0" distR="0" wp14:anchorId="78E2E419" wp14:editId="0221F280">
            <wp:extent cx="4324350" cy="371475"/>
            <wp:effectExtent l="0" t="19050" r="38100" b="66675"/>
            <wp:docPr id="750201546" name="Diagrama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p>
    <w:p w14:paraId="2BFCF207" w14:textId="3754C75C" w:rsidR="001B3318" w:rsidRPr="00024F5E" w:rsidRDefault="001B3318" w:rsidP="00240D99">
      <w:pPr>
        <w:spacing w:after="0" w:line="360" w:lineRule="auto"/>
        <w:jc w:val="both"/>
        <w:rPr>
          <w:rFonts w:ascii="Times New Roman" w:hAnsi="Times New Roman" w:cs="Times New Roman"/>
        </w:rPr>
      </w:pPr>
      <w:r w:rsidRPr="00024F5E">
        <w:rPr>
          <w:rFonts w:ascii="Times New Roman" w:hAnsi="Times New Roman" w:cs="Times New Roman"/>
        </w:rPr>
        <w:t>Figura 1. Clasificación toxicológica de plaguicidas</w:t>
      </w:r>
      <w:r w:rsidR="003D0AA9" w:rsidRPr="00024F5E">
        <w:rPr>
          <w:rFonts w:ascii="Times New Roman" w:hAnsi="Times New Roman" w:cs="Times New Roman"/>
        </w:rPr>
        <w:t xml:space="preserve"> (</w:t>
      </w:r>
      <w:proofErr w:type="spellStart"/>
      <w:r w:rsidR="003D0AA9" w:rsidRPr="00024F5E">
        <w:rPr>
          <w:rFonts w:ascii="Times New Roman" w:hAnsi="Times New Roman" w:cs="Times New Roman"/>
        </w:rPr>
        <w:t>rr-bioagricola</w:t>
      </w:r>
      <w:proofErr w:type="spellEnd"/>
      <w:r w:rsidR="003D0AA9" w:rsidRPr="00024F5E">
        <w:rPr>
          <w:rFonts w:ascii="Times New Roman" w:hAnsi="Times New Roman" w:cs="Times New Roman"/>
        </w:rPr>
        <w:t>, 2022).</w:t>
      </w:r>
    </w:p>
    <w:p w14:paraId="7AE2FE62" w14:textId="77777777" w:rsidR="00B9192C" w:rsidRPr="00024F5E" w:rsidRDefault="00B9192C" w:rsidP="00240D99">
      <w:pPr>
        <w:spacing w:after="0" w:line="360" w:lineRule="auto"/>
        <w:jc w:val="both"/>
        <w:rPr>
          <w:rFonts w:ascii="Times New Roman" w:hAnsi="Times New Roman" w:cs="Times New Roman"/>
        </w:rPr>
      </w:pPr>
    </w:p>
    <w:p w14:paraId="76C076C5" w14:textId="2CF852F4" w:rsidR="00B9192C" w:rsidRPr="00024F5E" w:rsidRDefault="00B9192C" w:rsidP="00240D99">
      <w:pPr>
        <w:spacing w:after="0" w:line="360" w:lineRule="auto"/>
        <w:jc w:val="both"/>
        <w:rPr>
          <w:rFonts w:ascii="Times New Roman" w:hAnsi="Times New Roman" w:cs="Times New Roman"/>
        </w:rPr>
      </w:pPr>
    </w:p>
    <w:p w14:paraId="4D932CD6" w14:textId="10066553" w:rsidR="00B52650" w:rsidRPr="00024F5E" w:rsidRDefault="00B52650" w:rsidP="00240D99">
      <w:pPr>
        <w:spacing w:after="0" w:line="360" w:lineRule="auto"/>
        <w:jc w:val="both"/>
        <w:rPr>
          <w:rFonts w:ascii="Times New Roman" w:hAnsi="Times New Roman" w:cs="Times New Roman"/>
        </w:rPr>
      </w:pPr>
    </w:p>
    <w:p w14:paraId="6069D47A" w14:textId="1B5AA97B" w:rsidR="00B52650" w:rsidRPr="00024F5E" w:rsidRDefault="00B52650" w:rsidP="00240D99">
      <w:pPr>
        <w:spacing w:after="0" w:line="360" w:lineRule="auto"/>
        <w:jc w:val="both"/>
        <w:rPr>
          <w:rFonts w:ascii="Times New Roman" w:hAnsi="Times New Roman" w:cs="Times New Roman"/>
        </w:rPr>
      </w:pPr>
    </w:p>
    <w:p w14:paraId="00248E0F" w14:textId="156A75AC" w:rsidR="00885391" w:rsidRPr="00024F5E" w:rsidRDefault="00885391" w:rsidP="00240D99">
      <w:pPr>
        <w:spacing w:after="0" w:line="360" w:lineRule="auto"/>
        <w:jc w:val="both"/>
        <w:rPr>
          <w:rFonts w:ascii="Times New Roman" w:hAnsi="Times New Roman" w:cs="Times New Roman"/>
        </w:rPr>
      </w:pPr>
    </w:p>
    <w:p w14:paraId="3030FF02" w14:textId="62B3C86C" w:rsidR="00885391" w:rsidRPr="00024F5E" w:rsidRDefault="00885391" w:rsidP="00240D99">
      <w:pPr>
        <w:spacing w:after="0" w:line="360" w:lineRule="auto"/>
        <w:jc w:val="both"/>
        <w:rPr>
          <w:rFonts w:ascii="Times New Roman" w:hAnsi="Times New Roman" w:cs="Times New Roman"/>
        </w:rPr>
      </w:pPr>
    </w:p>
    <w:p w14:paraId="261CBB57" w14:textId="374BC5DB" w:rsidR="00885391" w:rsidRPr="00024F5E" w:rsidRDefault="00885391" w:rsidP="00240D99">
      <w:pPr>
        <w:spacing w:after="0" w:line="360" w:lineRule="auto"/>
        <w:jc w:val="both"/>
        <w:rPr>
          <w:rFonts w:ascii="Times New Roman" w:hAnsi="Times New Roman" w:cs="Times New Roman"/>
        </w:rPr>
      </w:pPr>
    </w:p>
    <w:p w14:paraId="70F246CF" w14:textId="199374C1" w:rsidR="00885391" w:rsidRPr="00024F5E" w:rsidRDefault="00885391" w:rsidP="00240D99">
      <w:pPr>
        <w:spacing w:after="0" w:line="360" w:lineRule="auto"/>
        <w:jc w:val="both"/>
        <w:rPr>
          <w:rFonts w:ascii="Times New Roman" w:hAnsi="Times New Roman" w:cs="Times New Roman"/>
        </w:rPr>
      </w:pPr>
    </w:p>
    <w:p w14:paraId="48F2C5D6" w14:textId="7DA5A4C2" w:rsidR="00885391" w:rsidRDefault="00885391" w:rsidP="00240D99">
      <w:pPr>
        <w:spacing w:after="0" w:line="360" w:lineRule="auto"/>
        <w:jc w:val="both"/>
        <w:rPr>
          <w:rFonts w:ascii="Times New Roman" w:hAnsi="Times New Roman" w:cs="Times New Roman"/>
        </w:rPr>
      </w:pPr>
    </w:p>
    <w:p w14:paraId="56AE9093" w14:textId="01ED390A" w:rsidR="00240D99" w:rsidRDefault="00240D99" w:rsidP="00240D99">
      <w:pPr>
        <w:spacing w:after="0" w:line="360" w:lineRule="auto"/>
        <w:jc w:val="both"/>
        <w:rPr>
          <w:rFonts w:ascii="Times New Roman" w:hAnsi="Times New Roman" w:cs="Times New Roman"/>
        </w:rPr>
      </w:pPr>
    </w:p>
    <w:p w14:paraId="04B1DBC0" w14:textId="36480130" w:rsidR="00240D99" w:rsidRDefault="00240D99" w:rsidP="00240D99">
      <w:pPr>
        <w:spacing w:after="0" w:line="360" w:lineRule="auto"/>
        <w:jc w:val="both"/>
        <w:rPr>
          <w:rFonts w:ascii="Times New Roman" w:hAnsi="Times New Roman" w:cs="Times New Roman"/>
        </w:rPr>
      </w:pPr>
    </w:p>
    <w:p w14:paraId="03624DE5" w14:textId="6D530EF9" w:rsidR="00240D99" w:rsidRDefault="00240D99" w:rsidP="00240D99">
      <w:pPr>
        <w:spacing w:after="0" w:line="360" w:lineRule="auto"/>
        <w:jc w:val="both"/>
        <w:rPr>
          <w:rFonts w:ascii="Times New Roman" w:hAnsi="Times New Roman" w:cs="Times New Roman"/>
        </w:rPr>
      </w:pPr>
    </w:p>
    <w:p w14:paraId="23C00228" w14:textId="77777777" w:rsidR="00885391" w:rsidRPr="00024F5E" w:rsidRDefault="00885391" w:rsidP="00240D99">
      <w:pPr>
        <w:spacing w:after="0" w:line="360" w:lineRule="auto"/>
        <w:jc w:val="both"/>
        <w:rPr>
          <w:rFonts w:ascii="Times New Roman" w:hAnsi="Times New Roman" w:cs="Times New Roman"/>
        </w:rPr>
      </w:pPr>
    </w:p>
    <w:p w14:paraId="685589FC" w14:textId="48D11910" w:rsidR="00B52650" w:rsidRPr="00024F5E" w:rsidRDefault="00885391" w:rsidP="00240D99">
      <w:pPr>
        <w:pStyle w:val="Ttulo1"/>
        <w:spacing w:before="0" w:after="0" w:line="360" w:lineRule="auto"/>
        <w:jc w:val="center"/>
        <w:rPr>
          <w:rFonts w:ascii="Times New Roman" w:hAnsi="Times New Roman" w:cs="Times New Roman"/>
          <w:b/>
          <w:bCs/>
          <w:color w:val="auto"/>
          <w:sz w:val="24"/>
          <w:szCs w:val="24"/>
        </w:rPr>
      </w:pPr>
      <w:bookmarkStart w:id="27" w:name="_Toc237845248"/>
      <w:r w:rsidRPr="00024F5E">
        <w:rPr>
          <w:rFonts w:ascii="Times New Roman" w:hAnsi="Times New Roman" w:cs="Times New Roman"/>
          <w:b/>
          <w:bCs/>
          <w:color w:val="auto"/>
          <w:sz w:val="24"/>
          <w:szCs w:val="24"/>
        </w:rPr>
        <w:lastRenderedPageBreak/>
        <w:t>IX. RESULTADOS</w:t>
      </w:r>
      <w:bookmarkEnd w:id="27"/>
    </w:p>
    <w:p w14:paraId="57E9AD29" w14:textId="3AA4F52E" w:rsidR="00B52650" w:rsidRPr="00024F5E" w:rsidRDefault="00B52650" w:rsidP="00240D99">
      <w:pPr>
        <w:spacing w:after="0" w:line="360" w:lineRule="auto"/>
        <w:jc w:val="both"/>
        <w:rPr>
          <w:rFonts w:ascii="Times New Roman" w:hAnsi="Times New Roman" w:cs="Times New Roman"/>
        </w:rPr>
      </w:pPr>
    </w:p>
    <w:p w14:paraId="42E6A3A6" w14:textId="3D9F4FFB" w:rsidR="00B52650" w:rsidRDefault="00B52650" w:rsidP="00240D99">
      <w:pPr>
        <w:spacing w:after="0" w:line="360" w:lineRule="auto"/>
        <w:jc w:val="both"/>
        <w:rPr>
          <w:rFonts w:ascii="Times New Roman" w:eastAsia="MS Mincho" w:hAnsi="Times New Roman" w:cs="Times New Roman"/>
          <w:kern w:val="0"/>
          <w14:ligatures w14:val="none"/>
        </w:rPr>
      </w:pPr>
      <w:r w:rsidRPr="00024F5E">
        <w:rPr>
          <w:rFonts w:ascii="Times New Roman" w:eastAsia="MS Mincho" w:hAnsi="Times New Roman" w:cs="Times New Roman"/>
          <w:kern w:val="0"/>
          <w14:ligatures w14:val="none"/>
        </w:rPr>
        <w:t xml:space="preserve">El presente estudio se llevó a cabo en el municipio de Muelle de los Bueyes (Región Autónoma de la Costa Caribe Sur, Nicaragua), evaluando una muestra representativa de N = 32 ganaderos dedicados a la producción primaria de leche de vaca. Para evaluar la relación </w:t>
      </w:r>
      <w:proofErr w:type="spellStart"/>
      <w:r w:rsidRPr="00024F5E">
        <w:rPr>
          <w:rFonts w:ascii="Times New Roman" w:eastAsia="MS Mincho" w:hAnsi="Times New Roman" w:cs="Times New Roman"/>
          <w:kern w:val="0"/>
          <w14:ligatures w14:val="none"/>
        </w:rPr>
        <w:t>bivariada</w:t>
      </w:r>
      <w:proofErr w:type="spellEnd"/>
      <w:r w:rsidRPr="00024F5E">
        <w:rPr>
          <w:rFonts w:ascii="Times New Roman" w:eastAsia="MS Mincho" w:hAnsi="Times New Roman" w:cs="Times New Roman"/>
          <w:kern w:val="0"/>
          <w14:ligatures w14:val="none"/>
        </w:rPr>
        <w:t xml:space="preserve"> entre los factores socioeconómicos, la asistencia técnica y las prácticas higiénico-sanitarias de riesgo, se utilizó la Prueba Exacta de Fisher. Esta prueba no paramétrica es la adecuada dado que el diseño muestral involucra variables categóricas cualitativas con frecuencias esperadas menores a 5 en las celdas de las tablas de contingencia (múltiples celdas con n &lt; 5), superando las limitaciones teóricas de la prueba de Ji-cuadrado (</w:t>
      </w:r>
      <w:r w:rsidRPr="00024F5E">
        <w:rPr>
          <w:rFonts w:ascii="Times New Roman" w:eastAsia="MS Mincho" w:hAnsi="Times New Roman" w:cs="Times New Roman"/>
          <w:kern w:val="0"/>
          <w:lang w:val="en-US"/>
          <w14:ligatures w14:val="none"/>
        </w:rPr>
        <w:t>χ</w:t>
      </w:r>
      <w:r w:rsidRPr="00024F5E">
        <w:rPr>
          <w:rFonts w:ascii="Times New Roman" w:eastAsia="MS Mincho" w:hAnsi="Times New Roman" w:cs="Times New Roman"/>
          <w:kern w:val="0"/>
          <w14:ligatures w14:val="none"/>
        </w:rPr>
        <w:t>²) de Pearson. Adicionalmente, se calculó el Coeficiente de Correlación de Spearman (</w:t>
      </w:r>
      <w:proofErr w:type="spellStart"/>
      <w:r w:rsidRPr="00024F5E">
        <w:rPr>
          <w:rFonts w:ascii="Times New Roman" w:eastAsia="MS Mincho" w:hAnsi="Times New Roman" w:cs="Times New Roman"/>
          <w:kern w:val="0"/>
          <w14:ligatures w14:val="none"/>
        </w:rPr>
        <w:t>r</w:t>
      </w:r>
      <w:r w:rsidRPr="00024F5E">
        <w:rPr>
          <w:rFonts w:ascii="Times New Roman" w:eastAsia="MS Mincho" w:hAnsi="Times New Roman" w:cs="Times New Roman"/>
          <w:kern w:val="0"/>
          <w:vertAlign w:val="subscript"/>
          <w14:ligatures w14:val="none"/>
        </w:rPr>
        <w:t>s</w:t>
      </w:r>
      <w:proofErr w:type="spellEnd"/>
      <w:r w:rsidRPr="00024F5E">
        <w:rPr>
          <w:rFonts w:ascii="Times New Roman" w:eastAsia="MS Mincho" w:hAnsi="Times New Roman" w:cs="Times New Roman"/>
          <w:kern w:val="0"/>
          <w14:ligatures w14:val="none"/>
        </w:rPr>
        <w:t xml:space="preserve">) para determinar la fuerza y dirección de la relación de rango entre la escala productiva, la experiencia y la frecuencia de </w:t>
      </w:r>
      <w:proofErr w:type="spellStart"/>
      <w:r w:rsidRPr="00024F5E">
        <w:rPr>
          <w:rFonts w:ascii="Times New Roman" w:eastAsia="MS Mincho" w:hAnsi="Times New Roman" w:cs="Times New Roman"/>
          <w:kern w:val="0"/>
          <w14:ligatures w14:val="none"/>
        </w:rPr>
        <w:t>reuso</w:t>
      </w:r>
      <w:proofErr w:type="spellEnd"/>
      <w:r w:rsidRPr="00024F5E">
        <w:rPr>
          <w:rFonts w:ascii="Times New Roman" w:eastAsia="MS Mincho" w:hAnsi="Times New Roman" w:cs="Times New Roman"/>
          <w:kern w:val="0"/>
          <w14:ligatures w14:val="none"/>
        </w:rPr>
        <w:t xml:space="preserve"> de envases.</w:t>
      </w:r>
    </w:p>
    <w:p w14:paraId="23CC3484" w14:textId="77777777" w:rsidR="00617542" w:rsidRPr="00024F5E" w:rsidRDefault="00617542" w:rsidP="00240D99">
      <w:pPr>
        <w:spacing w:after="0" w:line="360" w:lineRule="auto"/>
        <w:jc w:val="both"/>
        <w:rPr>
          <w:rFonts w:ascii="Times New Roman" w:eastAsia="MS Mincho" w:hAnsi="Times New Roman" w:cs="Times New Roman"/>
          <w:kern w:val="0"/>
          <w14:ligatures w14:val="none"/>
        </w:rPr>
      </w:pPr>
    </w:p>
    <w:p w14:paraId="2520DF76" w14:textId="1E99D119" w:rsidR="00B52650" w:rsidRPr="00024F5E" w:rsidRDefault="0098281E" w:rsidP="00240D99">
      <w:pPr>
        <w:pStyle w:val="Ttulo2"/>
        <w:spacing w:before="0" w:after="0" w:line="360" w:lineRule="auto"/>
        <w:jc w:val="both"/>
        <w:rPr>
          <w:rFonts w:ascii="Times New Roman" w:eastAsia="MS Mincho" w:hAnsi="Times New Roman" w:cs="Times New Roman"/>
          <w:b/>
          <w:bCs/>
          <w:color w:val="auto"/>
          <w:sz w:val="24"/>
          <w:szCs w:val="24"/>
        </w:rPr>
      </w:pPr>
      <w:bookmarkStart w:id="28" w:name="_Toc237845249"/>
      <w:r w:rsidRPr="00024F5E">
        <w:rPr>
          <w:rFonts w:ascii="Times New Roman" w:eastAsia="MS Mincho" w:hAnsi="Times New Roman" w:cs="Times New Roman"/>
          <w:b/>
          <w:bCs/>
          <w:color w:val="auto"/>
          <w:sz w:val="24"/>
          <w:szCs w:val="24"/>
        </w:rPr>
        <w:t xml:space="preserve">9.1. </w:t>
      </w:r>
      <w:r w:rsidR="00B52650" w:rsidRPr="00024F5E">
        <w:rPr>
          <w:rFonts w:ascii="Times New Roman" w:eastAsia="MS Mincho" w:hAnsi="Times New Roman" w:cs="Times New Roman"/>
          <w:b/>
          <w:bCs/>
          <w:color w:val="auto"/>
          <w:sz w:val="24"/>
          <w:szCs w:val="24"/>
        </w:rPr>
        <w:t xml:space="preserve"> Caracterización de </w:t>
      </w:r>
      <w:r w:rsidRPr="00024F5E">
        <w:rPr>
          <w:rFonts w:ascii="Times New Roman" w:eastAsia="MS Mincho" w:hAnsi="Times New Roman" w:cs="Times New Roman"/>
          <w:b/>
          <w:bCs/>
          <w:color w:val="auto"/>
          <w:sz w:val="24"/>
          <w:szCs w:val="24"/>
        </w:rPr>
        <w:t>recipientes d</w:t>
      </w:r>
      <w:r w:rsidR="00B52650" w:rsidRPr="00024F5E">
        <w:rPr>
          <w:rFonts w:ascii="Times New Roman" w:eastAsia="MS Mincho" w:hAnsi="Times New Roman" w:cs="Times New Roman"/>
          <w:b/>
          <w:bCs/>
          <w:color w:val="auto"/>
          <w:sz w:val="24"/>
          <w:szCs w:val="24"/>
        </w:rPr>
        <w:t xml:space="preserve">e </w:t>
      </w:r>
      <w:r w:rsidRPr="00024F5E">
        <w:rPr>
          <w:rFonts w:ascii="Times New Roman" w:eastAsia="MS Mincho" w:hAnsi="Times New Roman" w:cs="Times New Roman"/>
          <w:b/>
          <w:bCs/>
          <w:color w:val="auto"/>
          <w:sz w:val="24"/>
          <w:szCs w:val="24"/>
        </w:rPr>
        <w:t>o</w:t>
      </w:r>
      <w:r w:rsidR="00B52650" w:rsidRPr="00024F5E">
        <w:rPr>
          <w:rFonts w:ascii="Times New Roman" w:eastAsia="MS Mincho" w:hAnsi="Times New Roman" w:cs="Times New Roman"/>
          <w:b/>
          <w:bCs/>
          <w:color w:val="auto"/>
          <w:sz w:val="24"/>
          <w:szCs w:val="24"/>
        </w:rPr>
        <w:t xml:space="preserve">rdeño y </w:t>
      </w:r>
      <w:r w:rsidRPr="00024F5E">
        <w:rPr>
          <w:rFonts w:ascii="Times New Roman" w:eastAsia="MS Mincho" w:hAnsi="Times New Roman" w:cs="Times New Roman"/>
          <w:b/>
          <w:bCs/>
          <w:color w:val="auto"/>
          <w:sz w:val="24"/>
          <w:szCs w:val="24"/>
        </w:rPr>
        <w:t>e</w:t>
      </w:r>
      <w:r w:rsidR="00B52650" w:rsidRPr="00024F5E">
        <w:rPr>
          <w:rFonts w:ascii="Times New Roman" w:eastAsia="MS Mincho" w:hAnsi="Times New Roman" w:cs="Times New Roman"/>
          <w:b/>
          <w:bCs/>
          <w:color w:val="auto"/>
          <w:sz w:val="24"/>
          <w:szCs w:val="24"/>
        </w:rPr>
        <w:t>stratificación Tecnológica</w:t>
      </w:r>
      <w:bookmarkEnd w:id="28"/>
    </w:p>
    <w:p w14:paraId="792988A2" w14:textId="42AC9A2E" w:rsidR="00B52650" w:rsidRDefault="00B52650" w:rsidP="00240D99">
      <w:pPr>
        <w:spacing w:after="0" w:line="360" w:lineRule="auto"/>
        <w:jc w:val="both"/>
        <w:rPr>
          <w:rFonts w:ascii="Times New Roman" w:eastAsia="MS Mincho" w:hAnsi="Times New Roman" w:cs="Times New Roman"/>
          <w:kern w:val="0"/>
          <w14:ligatures w14:val="none"/>
        </w:rPr>
      </w:pPr>
      <w:r w:rsidRPr="00024F5E">
        <w:rPr>
          <w:rFonts w:ascii="Times New Roman" w:eastAsia="MS Mincho" w:hAnsi="Times New Roman" w:cs="Times New Roman"/>
          <w:kern w:val="0"/>
          <w14:ligatures w14:val="none"/>
        </w:rPr>
        <w:t xml:space="preserve">El tipo de recipiente empleado para las faenas de ordeño y acopio inicial estuvo </w:t>
      </w:r>
      <w:r w:rsidR="00C03848">
        <w:rPr>
          <w:rFonts w:ascii="Times New Roman" w:eastAsia="MS Mincho" w:hAnsi="Times New Roman" w:cs="Times New Roman"/>
          <w:kern w:val="0"/>
          <w14:ligatures w14:val="none"/>
        </w:rPr>
        <w:t>asociado con</w:t>
      </w:r>
      <w:r w:rsidRPr="00024F5E">
        <w:rPr>
          <w:rFonts w:ascii="Times New Roman" w:eastAsia="MS Mincho" w:hAnsi="Times New Roman" w:cs="Times New Roman"/>
          <w:kern w:val="0"/>
          <w14:ligatures w14:val="none"/>
        </w:rPr>
        <w:t xml:space="preserve"> la escala de producción del ganadero en Muelle de los Bueyes (Prueba Exacta de Fisher, p = 0.0009; </w:t>
      </w:r>
      <w:proofErr w:type="spellStart"/>
      <w:r w:rsidRPr="00024F5E">
        <w:rPr>
          <w:rFonts w:ascii="Times New Roman" w:eastAsia="MS Mincho" w:hAnsi="Times New Roman" w:cs="Times New Roman"/>
          <w:kern w:val="0"/>
          <w14:ligatures w14:val="none"/>
        </w:rPr>
        <w:t>r</w:t>
      </w:r>
      <w:r w:rsidRPr="00024F5E">
        <w:rPr>
          <w:rFonts w:ascii="Times New Roman" w:eastAsia="MS Mincho" w:hAnsi="Times New Roman" w:cs="Times New Roman"/>
          <w:kern w:val="0"/>
          <w:vertAlign w:val="subscript"/>
          <w14:ligatures w14:val="none"/>
        </w:rPr>
        <w:t>s</w:t>
      </w:r>
      <w:proofErr w:type="spellEnd"/>
      <w:r w:rsidRPr="00024F5E">
        <w:rPr>
          <w:rFonts w:ascii="Times New Roman" w:eastAsia="MS Mincho" w:hAnsi="Times New Roman" w:cs="Times New Roman"/>
          <w:kern w:val="0"/>
          <w14:ligatures w14:val="none"/>
        </w:rPr>
        <w:t xml:space="preserve"> = -0.76, p &lt; 0.001): los </w:t>
      </w:r>
      <w:r w:rsidRPr="00024F5E">
        <w:rPr>
          <w:rFonts w:ascii="Times New Roman" w:eastAsia="MS Mincho" w:hAnsi="Times New Roman" w:cs="Times New Roman"/>
          <w:bCs/>
          <w:kern w:val="0"/>
          <w14:ligatures w14:val="none"/>
        </w:rPr>
        <w:t>grandes productores (n = 8), r</w:t>
      </w:r>
      <w:r w:rsidRPr="00024F5E">
        <w:rPr>
          <w:rFonts w:ascii="Times New Roman" w:eastAsia="MS Mincho" w:hAnsi="Times New Roman" w:cs="Times New Roman"/>
          <w:kern w:val="0"/>
          <w14:ligatures w14:val="none"/>
        </w:rPr>
        <w:t>epresentaron el 25.0% de la muestra. El 100% (n = 8) utiliza exclusivamente acero inoxidable normado, garantizando inercia química, ausencia de porosidad y total alineación con las Buenas Prácticas de Ordeño (BPO).</w:t>
      </w:r>
    </w:p>
    <w:p w14:paraId="72A3AF33" w14:textId="77777777" w:rsidR="00617542" w:rsidRPr="00024F5E" w:rsidRDefault="00617542" w:rsidP="00240D99">
      <w:pPr>
        <w:spacing w:after="0" w:line="360" w:lineRule="auto"/>
        <w:jc w:val="both"/>
        <w:rPr>
          <w:rFonts w:ascii="Times New Roman" w:eastAsia="MS Mincho" w:hAnsi="Times New Roman" w:cs="Times New Roman"/>
          <w:kern w:val="0"/>
          <w14:ligatures w14:val="none"/>
        </w:rPr>
      </w:pPr>
    </w:p>
    <w:p w14:paraId="496B95BA" w14:textId="48B4A44C" w:rsidR="00B52650" w:rsidRPr="00024F5E" w:rsidRDefault="00B52650" w:rsidP="00240D99">
      <w:pPr>
        <w:spacing w:after="0" w:line="360" w:lineRule="auto"/>
        <w:contextualSpacing/>
        <w:jc w:val="both"/>
        <w:rPr>
          <w:rFonts w:ascii="Times New Roman" w:eastAsia="MS Mincho" w:hAnsi="Times New Roman" w:cs="Times New Roman"/>
          <w:kern w:val="0"/>
          <w14:ligatures w14:val="none"/>
        </w:rPr>
      </w:pPr>
      <w:r w:rsidRPr="00024F5E">
        <w:rPr>
          <w:rFonts w:ascii="Times New Roman" w:eastAsia="MS Mincho" w:hAnsi="Times New Roman" w:cs="Times New Roman"/>
          <w:bCs/>
          <w:kern w:val="0"/>
          <w14:ligatures w14:val="none"/>
        </w:rPr>
        <w:t>Los Medianos Productores (n = 13)</w:t>
      </w:r>
      <w:r w:rsidRPr="00024F5E">
        <w:rPr>
          <w:rFonts w:ascii="Times New Roman" w:eastAsia="MS Mincho" w:hAnsi="Times New Roman" w:cs="Times New Roman"/>
          <w:b/>
          <w:kern w:val="0"/>
          <w14:ligatures w14:val="none"/>
        </w:rPr>
        <w:t xml:space="preserve"> </w:t>
      </w:r>
      <w:r w:rsidRPr="00024F5E">
        <w:rPr>
          <w:rFonts w:ascii="Times New Roman" w:eastAsia="MS Mincho" w:hAnsi="Times New Roman" w:cs="Times New Roman"/>
          <w:kern w:val="0"/>
          <w14:ligatures w14:val="none"/>
        </w:rPr>
        <w:t>representaron el 40.6% de la muestra. Se encuentran en</w:t>
      </w:r>
      <w:r w:rsidR="0098281E" w:rsidRPr="00024F5E">
        <w:rPr>
          <w:rFonts w:ascii="Times New Roman" w:eastAsia="MS Mincho" w:hAnsi="Times New Roman" w:cs="Times New Roman"/>
          <w:kern w:val="0"/>
          <w14:ligatures w14:val="none"/>
        </w:rPr>
        <w:t xml:space="preserve"> </w:t>
      </w:r>
      <w:r w:rsidRPr="00024F5E">
        <w:rPr>
          <w:rFonts w:ascii="Times New Roman" w:eastAsia="MS Mincho" w:hAnsi="Times New Roman" w:cs="Times New Roman"/>
          <w:kern w:val="0"/>
          <w14:ligatures w14:val="none"/>
        </w:rPr>
        <w:t xml:space="preserve">una fase de transición: 10 productores (76.9%) disponen de baldes de acero inoxidable, mientras que 3 (23.1%) continúan utilizando baldes de plástico comercial. Adicionalmente los </w:t>
      </w:r>
      <w:r w:rsidRPr="00024F5E">
        <w:rPr>
          <w:rFonts w:ascii="Times New Roman" w:eastAsia="MS Mincho" w:hAnsi="Times New Roman" w:cs="Times New Roman"/>
          <w:bCs/>
          <w:kern w:val="0"/>
          <w14:ligatures w14:val="none"/>
        </w:rPr>
        <w:t>pequeños Productores (n = 11):</w:t>
      </w:r>
      <w:r w:rsidRPr="00024F5E">
        <w:rPr>
          <w:rFonts w:ascii="Times New Roman" w:eastAsia="MS Mincho" w:hAnsi="Times New Roman" w:cs="Times New Roman"/>
          <w:b/>
          <w:kern w:val="0"/>
          <w14:ligatures w14:val="none"/>
        </w:rPr>
        <w:t xml:space="preserve"> </w:t>
      </w:r>
      <w:r w:rsidRPr="00024F5E">
        <w:rPr>
          <w:rFonts w:ascii="Times New Roman" w:eastAsia="MS Mincho" w:hAnsi="Times New Roman" w:cs="Times New Roman"/>
          <w:kern w:val="0"/>
          <w14:ligatures w14:val="none"/>
        </w:rPr>
        <w:t>representaron el 34.4% de la muestra y concentran la mayor vulnerabilidad sanitaria. Únicamente 1 productor (9.1%) utiliza acero inoxidable, mientras que 6 (54.5%) emplean baldes plásticos y 4 (36.4%) recurren a bidones plásticos de dudosa procedencia</w:t>
      </w:r>
      <w:r w:rsidR="0098281E" w:rsidRPr="00024F5E">
        <w:rPr>
          <w:rFonts w:ascii="Times New Roman" w:eastAsia="MS Mincho" w:hAnsi="Times New Roman" w:cs="Times New Roman"/>
          <w:kern w:val="0"/>
          <w14:ligatures w14:val="none"/>
        </w:rPr>
        <w:t xml:space="preserve"> ver figura 2. </w:t>
      </w:r>
    </w:p>
    <w:p w14:paraId="3F5BE98C" w14:textId="77777777" w:rsidR="00B52650" w:rsidRPr="00024F5E" w:rsidRDefault="00B52650" w:rsidP="00240D99">
      <w:pPr>
        <w:spacing w:after="0" w:line="360" w:lineRule="auto"/>
        <w:ind w:left="360" w:hanging="360"/>
        <w:contextualSpacing/>
        <w:jc w:val="both"/>
        <w:rPr>
          <w:rFonts w:ascii="Times New Roman" w:eastAsia="MS Mincho" w:hAnsi="Times New Roman" w:cs="Times New Roman"/>
          <w:kern w:val="0"/>
          <w14:ligatures w14:val="none"/>
        </w:rPr>
      </w:pPr>
      <w:r w:rsidRPr="00024F5E">
        <w:rPr>
          <w:rFonts w:ascii="Times New Roman" w:eastAsia="MS Mincho" w:hAnsi="Times New Roman" w:cs="Times New Roman"/>
          <w:noProof/>
          <w:color w:val="2D3748"/>
          <w:kern w:val="0"/>
          <w:lang w:val="en-US"/>
          <w14:ligatures w14:val="none"/>
        </w:rPr>
        <w:lastRenderedPageBreak/>
        <w:drawing>
          <wp:anchor distT="0" distB="0" distL="114300" distR="114300" simplePos="0" relativeHeight="251660288" behindDoc="0" locked="0" layoutInCell="1" allowOverlap="1" wp14:anchorId="5B6B9D9F" wp14:editId="54B1599F">
            <wp:simplePos x="0" y="0"/>
            <wp:positionH relativeFrom="column">
              <wp:posOffset>556895</wp:posOffset>
            </wp:positionH>
            <wp:positionV relativeFrom="paragraph">
              <wp:posOffset>0</wp:posOffset>
            </wp:positionV>
            <wp:extent cx="4681815" cy="2736000"/>
            <wp:effectExtent l="0" t="0" r="5080" b="7620"/>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681815" cy="2736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41B65B1" w14:textId="77777777" w:rsidR="00B52650" w:rsidRPr="00024F5E" w:rsidRDefault="00B52650" w:rsidP="00240D99">
      <w:pPr>
        <w:spacing w:after="0" w:line="360" w:lineRule="auto"/>
        <w:ind w:left="360" w:hanging="360"/>
        <w:contextualSpacing/>
        <w:jc w:val="both"/>
        <w:rPr>
          <w:rFonts w:ascii="Times New Roman" w:eastAsia="MS Mincho" w:hAnsi="Times New Roman" w:cs="Times New Roman"/>
          <w:kern w:val="0"/>
          <w14:ligatures w14:val="none"/>
        </w:rPr>
      </w:pPr>
    </w:p>
    <w:p w14:paraId="6A191C3A" w14:textId="77777777" w:rsidR="00B52650" w:rsidRPr="00024F5E" w:rsidRDefault="00B52650" w:rsidP="00240D99">
      <w:pPr>
        <w:spacing w:after="0" w:line="360" w:lineRule="auto"/>
        <w:ind w:left="360" w:hanging="360"/>
        <w:contextualSpacing/>
        <w:jc w:val="both"/>
        <w:rPr>
          <w:rFonts w:ascii="Times New Roman" w:eastAsia="MS Mincho" w:hAnsi="Times New Roman" w:cs="Times New Roman"/>
          <w:kern w:val="0"/>
          <w14:ligatures w14:val="none"/>
        </w:rPr>
      </w:pPr>
    </w:p>
    <w:p w14:paraId="605CD09C" w14:textId="77777777" w:rsidR="00B52650" w:rsidRPr="00024F5E" w:rsidRDefault="00B52650" w:rsidP="00240D99">
      <w:pPr>
        <w:spacing w:after="0" w:line="360" w:lineRule="auto"/>
        <w:jc w:val="both"/>
        <w:rPr>
          <w:rFonts w:ascii="Times New Roman" w:eastAsia="Times New Roman" w:hAnsi="Times New Roman" w:cs="Times New Roman"/>
          <w:kern w:val="0"/>
          <w:lang w:eastAsia="es-NI"/>
          <w14:ligatures w14:val="none"/>
        </w:rPr>
      </w:pPr>
    </w:p>
    <w:p w14:paraId="63BBCDF5" w14:textId="77777777" w:rsidR="00B52650" w:rsidRPr="00024F5E" w:rsidRDefault="00B52650" w:rsidP="00240D99">
      <w:pPr>
        <w:spacing w:after="0" w:line="360" w:lineRule="auto"/>
        <w:ind w:left="360" w:hanging="360"/>
        <w:contextualSpacing/>
        <w:jc w:val="both"/>
        <w:rPr>
          <w:rFonts w:ascii="Times New Roman" w:eastAsia="MS Mincho" w:hAnsi="Times New Roman" w:cs="Times New Roman"/>
          <w:kern w:val="0"/>
          <w14:ligatures w14:val="none"/>
        </w:rPr>
      </w:pPr>
    </w:p>
    <w:p w14:paraId="36D90F50" w14:textId="77777777" w:rsidR="00B52650" w:rsidRPr="00024F5E" w:rsidRDefault="00B52650" w:rsidP="00240D99">
      <w:pPr>
        <w:spacing w:after="0" w:line="360" w:lineRule="auto"/>
        <w:ind w:left="360" w:hanging="360"/>
        <w:contextualSpacing/>
        <w:jc w:val="both"/>
        <w:rPr>
          <w:rFonts w:ascii="Times New Roman" w:eastAsia="MS Mincho" w:hAnsi="Times New Roman" w:cs="Times New Roman"/>
          <w:kern w:val="0"/>
          <w14:ligatures w14:val="none"/>
        </w:rPr>
      </w:pPr>
    </w:p>
    <w:p w14:paraId="402D4BB3" w14:textId="77777777" w:rsidR="00B52650" w:rsidRPr="00024F5E" w:rsidRDefault="00B52650" w:rsidP="00240D99">
      <w:pPr>
        <w:spacing w:after="0" w:line="360" w:lineRule="auto"/>
        <w:ind w:left="360" w:hanging="360"/>
        <w:contextualSpacing/>
        <w:jc w:val="both"/>
        <w:rPr>
          <w:rFonts w:ascii="Times New Roman" w:eastAsia="MS Mincho" w:hAnsi="Times New Roman" w:cs="Times New Roman"/>
          <w:kern w:val="0"/>
          <w14:ligatures w14:val="none"/>
        </w:rPr>
      </w:pPr>
    </w:p>
    <w:p w14:paraId="24BDF17D" w14:textId="77777777" w:rsidR="00B52650" w:rsidRPr="00024F5E" w:rsidRDefault="00B52650" w:rsidP="00240D99">
      <w:pPr>
        <w:spacing w:after="0" w:line="360" w:lineRule="auto"/>
        <w:ind w:left="360" w:hanging="360"/>
        <w:contextualSpacing/>
        <w:jc w:val="both"/>
        <w:rPr>
          <w:rFonts w:ascii="Times New Roman" w:eastAsia="MS Mincho" w:hAnsi="Times New Roman" w:cs="Times New Roman"/>
          <w:kern w:val="0"/>
          <w14:ligatures w14:val="none"/>
        </w:rPr>
      </w:pPr>
    </w:p>
    <w:p w14:paraId="25E60B9F" w14:textId="77777777" w:rsidR="00B52650" w:rsidRPr="00024F5E" w:rsidRDefault="00B52650" w:rsidP="00240D99">
      <w:pPr>
        <w:spacing w:after="0" w:line="360" w:lineRule="auto"/>
        <w:ind w:left="360" w:hanging="360"/>
        <w:contextualSpacing/>
        <w:jc w:val="both"/>
        <w:rPr>
          <w:rFonts w:ascii="Times New Roman" w:eastAsia="MS Mincho" w:hAnsi="Times New Roman" w:cs="Times New Roman"/>
          <w:kern w:val="0"/>
          <w14:ligatures w14:val="none"/>
        </w:rPr>
      </w:pPr>
    </w:p>
    <w:p w14:paraId="0558A9FB" w14:textId="77777777" w:rsidR="00B52650" w:rsidRPr="00024F5E" w:rsidRDefault="00B52650" w:rsidP="00240D99">
      <w:pPr>
        <w:spacing w:after="0" w:line="360" w:lineRule="auto"/>
        <w:jc w:val="both"/>
        <w:rPr>
          <w:rFonts w:ascii="Times New Roman" w:eastAsia="MS Mincho" w:hAnsi="Times New Roman" w:cs="Times New Roman"/>
          <w:kern w:val="0"/>
          <w14:ligatures w14:val="none"/>
        </w:rPr>
      </w:pPr>
    </w:p>
    <w:p w14:paraId="1FC6E3CB" w14:textId="77777777" w:rsidR="0098281E" w:rsidRPr="00024F5E" w:rsidRDefault="0098281E" w:rsidP="00240D99">
      <w:pPr>
        <w:spacing w:after="0" w:line="360" w:lineRule="auto"/>
        <w:jc w:val="both"/>
        <w:rPr>
          <w:rFonts w:ascii="Times New Roman" w:eastAsia="MS Mincho" w:hAnsi="Times New Roman" w:cs="Times New Roman"/>
          <w:b/>
          <w:bCs/>
          <w:kern w:val="0"/>
          <w14:ligatures w14:val="none"/>
        </w:rPr>
      </w:pPr>
    </w:p>
    <w:p w14:paraId="49731EC8" w14:textId="40EA1F28" w:rsidR="00D05870" w:rsidRPr="00024F5E" w:rsidRDefault="00D05870" w:rsidP="00240D99">
      <w:pPr>
        <w:spacing w:after="0" w:line="360" w:lineRule="auto"/>
        <w:jc w:val="both"/>
        <w:rPr>
          <w:rFonts w:ascii="Times New Roman" w:eastAsia="MS Mincho" w:hAnsi="Times New Roman" w:cs="Times New Roman"/>
          <w:kern w:val="0"/>
          <w14:ligatures w14:val="none"/>
        </w:rPr>
      </w:pPr>
      <w:r w:rsidRPr="00024F5E">
        <w:rPr>
          <w:rFonts w:ascii="Times New Roman" w:eastAsia="MS Mincho" w:hAnsi="Times New Roman" w:cs="Times New Roman"/>
          <w:b/>
          <w:bCs/>
          <w:kern w:val="0"/>
          <w14:ligatures w14:val="none"/>
        </w:rPr>
        <w:t>Figura 2.</w:t>
      </w:r>
      <w:r w:rsidRPr="00024F5E">
        <w:rPr>
          <w:rFonts w:ascii="Times New Roman" w:eastAsia="MS Mincho" w:hAnsi="Times New Roman" w:cs="Times New Roman"/>
          <w:kern w:val="0"/>
          <w14:ligatures w14:val="none"/>
        </w:rPr>
        <w:t xml:space="preserve"> Distribución del tipo de recipientes empleados para almacenamiento de leche según la escala productiva en Muelle de los Bueyes (2026).</w:t>
      </w:r>
    </w:p>
    <w:p w14:paraId="70BA1C57" w14:textId="77777777" w:rsidR="0098281E" w:rsidRPr="00024F5E" w:rsidRDefault="0098281E" w:rsidP="00240D99">
      <w:pPr>
        <w:spacing w:after="0" w:line="360" w:lineRule="auto"/>
        <w:jc w:val="both"/>
        <w:rPr>
          <w:rFonts w:ascii="Times New Roman" w:eastAsia="MS Mincho" w:hAnsi="Times New Roman" w:cs="Times New Roman"/>
          <w:kern w:val="0"/>
          <w14:ligatures w14:val="none"/>
        </w:rPr>
      </w:pPr>
    </w:p>
    <w:p w14:paraId="3527499E" w14:textId="5A2732B4" w:rsidR="00B52650" w:rsidRDefault="00B52650" w:rsidP="00240D99">
      <w:pPr>
        <w:spacing w:after="0" w:line="360" w:lineRule="auto"/>
        <w:jc w:val="both"/>
        <w:rPr>
          <w:rFonts w:ascii="Times New Roman" w:eastAsia="MS Mincho" w:hAnsi="Times New Roman" w:cs="Times New Roman"/>
          <w:kern w:val="0"/>
          <w14:ligatures w14:val="none"/>
        </w:rPr>
      </w:pPr>
      <w:r w:rsidRPr="00024F5E">
        <w:rPr>
          <w:rFonts w:ascii="Times New Roman" w:eastAsia="MS Mincho" w:hAnsi="Times New Roman" w:cs="Times New Roman"/>
          <w:kern w:val="0"/>
          <w14:ligatures w14:val="none"/>
        </w:rPr>
        <w:t>Desde la perspectiva del manejo higiénico, los pequeños ganaderos de Muelle de los Bueyes enfrentan limitaciones económicas que les impiden adquirir recipientes incoloros e inertes. Esta condición los obliga a reemplazar el acero inoxidable por polímeros plásticos que presentan alta susceptibilidad al desgaste mecánico y la porosidad, factores que facilitan la formación de biopelículas bacterianas difíciles de remover mediante procesos de lavado convencionales.</w:t>
      </w:r>
    </w:p>
    <w:p w14:paraId="2CD10852" w14:textId="77777777" w:rsidR="00617542" w:rsidRPr="00024F5E" w:rsidRDefault="00617542" w:rsidP="00240D99">
      <w:pPr>
        <w:spacing w:after="0" w:line="360" w:lineRule="auto"/>
        <w:jc w:val="both"/>
        <w:rPr>
          <w:rFonts w:ascii="Times New Roman" w:eastAsia="MS Mincho" w:hAnsi="Times New Roman" w:cs="Times New Roman"/>
          <w:kern w:val="0"/>
          <w14:ligatures w14:val="none"/>
        </w:rPr>
      </w:pPr>
    </w:p>
    <w:p w14:paraId="3F3FF383" w14:textId="5FADB5A2" w:rsidR="00B52650" w:rsidRPr="00024F5E" w:rsidRDefault="009F5795" w:rsidP="00240D99">
      <w:pPr>
        <w:pStyle w:val="Ttulo2"/>
        <w:spacing w:before="0" w:after="0" w:line="360" w:lineRule="auto"/>
        <w:jc w:val="both"/>
        <w:rPr>
          <w:rFonts w:ascii="Times New Roman" w:eastAsia="MS Mincho" w:hAnsi="Times New Roman" w:cs="Times New Roman"/>
          <w:b/>
          <w:bCs/>
          <w:color w:val="auto"/>
          <w:sz w:val="24"/>
          <w:szCs w:val="24"/>
        </w:rPr>
      </w:pPr>
      <w:bookmarkStart w:id="29" w:name="_Toc237845250"/>
      <w:r w:rsidRPr="00024F5E">
        <w:rPr>
          <w:rFonts w:ascii="Times New Roman" w:eastAsia="MS Mincho" w:hAnsi="Times New Roman" w:cs="Times New Roman"/>
          <w:b/>
          <w:bCs/>
          <w:color w:val="auto"/>
          <w:sz w:val="24"/>
          <w:szCs w:val="24"/>
        </w:rPr>
        <w:t>9.2</w:t>
      </w:r>
      <w:r w:rsidR="00B52650" w:rsidRPr="00024F5E">
        <w:rPr>
          <w:rFonts w:ascii="Times New Roman" w:eastAsia="MS Mincho" w:hAnsi="Times New Roman" w:cs="Times New Roman"/>
          <w:b/>
          <w:bCs/>
          <w:color w:val="auto"/>
          <w:sz w:val="24"/>
          <w:szCs w:val="24"/>
        </w:rPr>
        <w:t>. Análisis del Riesgo de Contaminación Química por Procedencia de Envases</w:t>
      </w:r>
      <w:bookmarkEnd w:id="29"/>
    </w:p>
    <w:p w14:paraId="136DBC83" w14:textId="77777777" w:rsidR="00B52650" w:rsidRPr="00024F5E" w:rsidRDefault="00B52650" w:rsidP="00240D99">
      <w:pPr>
        <w:spacing w:after="0" w:line="360" w:lineRule="auto"/>
        <w:jc w:val="both"/>
        <w:rPr>
          <w:rFonts w:ascii="Times New Roman" w:eastAsia="MS Mincho" w:hAnsi="Times New Roman" w:cs="Times New Roman"/>
          <w:kern w:val="0"/>
          <w14:ligatures w14:val="none"/>
        </w:rPr>
      </w:pPr>
      <w:r w:rsidRPr="00024F5E">
        <w:rPr>
          <w:rFonts w:ascii="Times New Roman" w:eastAsia="MS Mincho" w:hAnsi="Times New Roman" w:cs="Times New Roman"/>
          <w:kern w:val="0"/>
          <w14:ligatures w14:val="none"/>
        </w:rPr>
        <w:t>La evaluación de la procedencia original de los recipientes y su nivel de exposición representa el hallazgo de mayor severidad en términos de inocuidad alimentaria dentro del municipio (Prueba Exacta de Fisher, p &lt; 0.0001). El 28.1% (n = 9) de los productores del municipio, ordeña, almacena o transporta leche fluida en envases reutilizados que originalmente contenían sustancias tóxicas. El 71.9% (n = 23) restante se encuentra sin exposición directa.</w:t>
      </w:r>
    </w:p>
    <w:p w14:paraId="73E5B1D9" w14:textId="77777777" w:rsidR="00B52650" w:rsidRPr="00024F5E" w:rsidRDefault="00B52650" w:rsidP="00240D99">
      <w:pPr>
        <w:spacing w:after="0" w:line="360" w:lineRule="auto"/>
        <w:jc w:val="both"/>
        <w:rPr>
          <w:rFonts w:ascii="Times New Roman" w:eastAsia="MS Mincho" w:hAnsi="Times New Roman" w:cs="Times New Roman"/>
          <w:kern w:val="0"/>
          <w14:ligatures w14:val="none"/>
        </w:rPr>
      </w:pPr>
    </w:p>
    <w:p w14:paraId="4DE4BDE1" w14:textId="77777777" w:rsidR="00B52650" w:rsidRPr="00024F5E" w:rsidRDefault="00B52650" w:rsidP="00240D99">
      <w:pPr>
        <w:spacing w:after="0" w:line="360" w:lineRule="auto"/>
        <w:jc w:val="both"/>
        <w:rPr>
          <w:rFonts w:ascii="Times New Roman" w:eastAsia="MS Mincho" w:hAnsi="Times New Roman" w:cs="Times New Roman"/>
          <w:kern w:val="0"/>
          <w14:ligatures w14:val="none"/>
        </w:rPr>
      </w:pPr>
    </w:p>
    <w:p w14:paraId="5B5537E1" w14:textId="7CA77B58" w:rsidR="00B52650" w:rsidRPr="00024F5E" w:rsidRDefault="00B52650" w:rsidP="00240D99">
      <w:pPr>
        <w:spacing w:after="0" w:line="360" w:lineRule="auto"/>
        <w:jc w:val="both"/>
        <w:rPr>
          <w:rFonts w:ascii="Times New Roman" w:eastAsia="MS Mincho" w:hAnsi="Times New Roman" w:cs="Times New Roman"/>
          <w:kern w:val="0"/>
          <w14:ligatures w14:val="none"/>
        </w:rPr>
      </w:pPr>
      <w:r w:rsidRPr="00024F5E">
        <w:rPr>
          <w:rFonts w:ascii="Times New Roman" w:eastAsia="MS Mincho" w:hAnsi="Times New Roman" w:cs="Times New Roman"/>
          <w:noProof/>
          <w:color w:val="2D3748"/>
          <w:kern w:val="0"/>
          <w:lang w:val="en-US"/>
          <w14:ligatures w14:val="none"/>
        </w:rPr>
        <w:lastRenderedPageBreak/>
        <w:drawing>
          <wp:anchor distT="0" distB="0" distL="114300" distR="114300" simplePos="0" relativeHeight="251663360" behindDoc="0" locked="0" layoutInCell="1" allowOverlap="1" wp14:anchorId="49BC5EE3" wp14:editId="7071E5F3">
            <wp:simplePos x="0" y="0"/>
            <wp:positionH relativeFrom="column">
              <wp:posOffset>362494</wp:posOffset>
            </wp:positionH>
            <wp:positionV relativeFrom="paragraph">
              <wp:posOffset>22225</wp:posOffset>
            </wp:positionV>
            <wp:extent cx="4860430" cy="2592000"/>
            <wp:effectExtent l="0" t="0" r="0" b="0"/>
            <wp:wrapSquare wrapText="bothSides"/>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860430" cy="2592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F4D9617" w14:textId="25FA43B8" w:rsidR="00B52650" w:rsidRPr="00024F5E" w:rsidRDefault="00B52650" w:rsidP="00240D99">
      <w:pPr>
        <w:spacing w:after="0" w:line="360" w:lineRule="auto"/>
        <w:jc w:val="both"/>
        <w:rPr>
          <w:rFonts w:ascii="Times New Roman" w:eastAsia="Times New Roman" w:hAnsi="Times New Roman" w:cs="Times New Roman"/>
          <w:kern w:val="0"/>
          <w:lang w:eastAsia="es-NI"/>
          <w14:ligatures w14:val="none"/>
        </w:rPr>
      </w:pPr>
    </w:p>
    <w:p w14:paraId="0E83EB04" w14:textId="77777777" w:rsidR="00B52650" w:rsidRPr="00024F5E" w:rsidRDefault="00B52650" w:rsidP="00240D99">
      <w:pPr>
        <w:spacing w:after="0" w:line="360" w:lineRule="auto"/>
        <w:jc w:val="both"/>
        <w:rPr>
          <w:rFonts w:ascii="Times New Roman" w:eastAsia="Times New Roman" w:hAnsi="Times New Roman" w:cs="Times New Roman"/>
          <w:kern w:val="0"/>
          <w:lang w:eastAsia="es-NI"/>
          <w14:ligatures w14:val="none"/>
        </w:rPr>
      </w:pPr>
    </w:p>
    <w:p w14:paraId="75DBB943" w14:textId="6A78DC1E" w:rsidR="00B52650" w:rsidRPr="00024F5E" w:rsidRDefault="00B52650" w:rsidP="00240D99">
      <w:pPr>
        <w:spacing w:after="0" w:line="360" w:lineRule="auto"/>
        <w:jc w:val="both"/>
        <w:rPr>
          <w:rFonts w:ascii="Times New Roman" w:eastAsia="MS Mincho" w:hAnsi="Times New Roman" w:cs="Times New Roman"/>
          <w:kern w:val="0"/>
          <w14:ligatures w14:val="none"/>
        </w:rPr>
      </w:pPr>
    </w:p>
    <w:p w14:paraId="095F441E" w14:textId="63C49179" w:rsidR="00B52650" w:rsidRPr="00024F5E" w:rsidRDefault="00B52650" w:rsidP="00240D99">
      <w:pPr>
        <w:spacing w:after="0" w:line="360" w:lineRule="auto"/>
        <w:jc w:val="both"/>
        <w:rPr>
          <w:rFonts w:ascii="Times New Roman" w:eastAsia="MS Mincho" w:hAnsi="Times New Roman" w:cs="Times New Roman"/>
          <w:kern w:val="0"/>
          <w14:ligatures w14:val="none"/>
        </w:rPr>
      </w:pPr>
    </w:p>
    <w:p w14:paraId="26C4E148" w14:textId="1927E696" w:rsidR="00B52650" w:rsidRPr="00024F5E" w:rsidRDefault="00B52650" w:rsidP="00240D99">
      <w:pPr>
        <w:spacing w:after="0" w:line="360" w:lineRule="auto"/>
        <w:jc w:val="both"/>
        <w:rPr>
          <w:rFonts w:ascii="Times New Roman" w:eastAsia="MS Mincho" w:hAnsi="Times New Roman" w:cs="Times New Roman"/>
          <w:kern w:val="0"/>
          <w14:ligatures w14:val="none"/>
        </w:rPr>
      </w:pPr>
    </w:p>
    <w:p w14:paraId="6A034B57" w14:textId="06C83042" w:rsidR="00B52650" w:rsidRPr="00024F5E" w:rsidRDefault="00B52650" w:rsidP="00240D99">
      <w:pPr>
        <w:spacing w:after="0" w:line="360" w:lineRule="auto"/>
        <w:jc w:val="both"/>
        <w:rPr>
          <w:rFonts w:ascii="Times New Roman" w:eastAsia="MS Mincho" w:hAnsi="Times New Roman" w:cs="Times New Roman"/>
          <w:kern w:val="0"/>
          <w14:ligatures w14:val="none"/>
        </w:rPr>
      </w:pPr>
    </w:p>
    <w:p w14:paraId="1B6E2DB0" w14:textId="6C11BCFF" w:rsidR="00B52650" w:rsidRPr="00024F5E" w:rsidRDefault="00B52650" w:rsidP="00240D99">
      <w:pPr>
        <w:spacing w:after="0" w:line="360" w:lineRule="auto"/>
        <w:jc w:val="both"/>
        <w:rPr>
          <w:rFonts w:ascii="Times New Roman" w:eastAsia="MS Mincho" w:hAnsi="Times New Roman" w:cs="Times New Roman"/>
          <w:kern w:val="0"/>
          <w14:ligatures w14:val="none"/>
        </w:rPr>
      </w:pPr>
    </w:p>
    <w:p w14:paraId="6CDB6DAF" w14:textId="04F5FB68" w:rsidR="00B52650" w:rsidRPr="00024F5E" w:rsidRDefault="00D05870" w:rsidP="00240D99">
      <w:pPr>
        <w:spacing w:after="0" w:line="360" w:lineRule="auto"/>
        <w:jc w:val="both"/>
        <w:rPr>
          <w:rFonts w:ascii="Times New Roman" w:eastAsia="MS Mincho" w:hAnsi="Times New Roman" w:cs="Times New Roman"/>
          <w:kern w:val="0"/>
          <w14:ligatures w14:val="none"/>
        </w:rPr>
      </w:pPr>
      <w:r w:rsidRPr="00024F5E">
        <w:rPr>
          <w:rFonts w:ascii="Times New Roman" w:eastAsia="MS Mincho" w:hAnsi="Times New Roman" w:cs="Times New Roman"/>
          <w:b/>
          <w:bCs/>
          <w:kern w:val="0"/>
          <w14:ligatures w14:val="none"/>
        </w:rPr>
        <w:t>Figura 3.</w:t>
      </w:r>
      <w:r w:rsidRPr="00024F5E">
        <w:rPr>
          <w:rFonts w:ascii="Times New Roman" w:eastAsia="MS Mincho" w:hAnsi="Times New Roman" w:cs="Times New Roman"/>
          <w:kern w:val="0"/>
          <w14:ligatures w14:val="none"/>
        </w:rPr>
        <w:t xml:space="preserve"> Frecuencia y porcentaje de productores con exposición directa a envases de agroquímicos en la ruta Muelle de los Bueyes - Tamagá.</w:t>
      </w:r>
    </w:p>
    <w:p w14:paraId="390BCDFB" w14:textId="2535BEF3" w:rsidR="00B52650" w:rsidRPr="00024F5E" w:rsidRDefault="00B52650" w:rsidP="00240D99">
      <w:pPr>
        <w:spacing w:after="0" w:line="360" w:lineRule="auto"/>
        <w:jc w:val="both"/>
        <w:rPr>
          <w:rFonts w:ascii="Times New Roman" w:eastAsia="MS Mincho" w:hAnsi="Times New Roman" w:cs="Times New Roman"/>
          <w:kern w:val="0"/>
          <w14:ligatures w14:val="none"/>
        </w:rPr>
      </w:pPr>
    </w:p>
    <w:p w14:paraId="14E9F652" w14:textId="29BC8D7E" w:rsidR="00B52650" w:rsidRPr="00024F5E" w:rsidRDefault="00B52650" w:rsidP="00240D99">
      <w:pPr>
        <w:spacing w:after="0" w:line="360" w:lineRule="auto"/>
        <w:jc w:val="both"/>
        <w:rPr>
          <w:rFonts w:ascii="Times New Roman" w:eastAsia="MS Mincho" w:hAnsi="Times New Roman" w:cs="Times New Roman"/>
          <w:kern w:val="0"/>
          <w14:ligatures w14:val="none"/>
        </w:rPr>
      </w:pPr>
      <w:r w:rsidRPr="00024F5E">
        <w:rPr>
          <w:rFonts w:ascii="Times New Roman" w:eastAsia="MS Mincho" w:hAnsi="Times New Roman" w:cs="Times New Roman"/>
          <w:kern w:val="0"/>
          <w14:ligatures w14:val="none"/>
        </w:rPr>
        <w:t>Al indagar el origen de los recipientes, 9 productores (28.1%) admitieron emplear contenedores cuya función previa fue el almacenamiento de agroquímicos, plaguicidas o herbicidas agrícolas. Un productor (3.1%) utilizó recipientes previamente destinados a insumos alimenticios, y 22 productores (68.8%) emplean envases normados o no reutilizados desde su origen</w:t>
      </w:r>
      <w:r w:rsidR="0098281E" w:rsidRPr="00024F5E">
        <w:rPr>
          <w:rFonts w:ascii="Times New Roman" w:eastAsia="MS Mincho" w:hAnsi="Times New Roman" w:cs="Times New Roman"/>
          <w:kern w:val="0"/>
          <w14:ligatures w14:val="none"/>
        </w:rPr>
        <w:t xml:space="preserve">, ver figura 4. </w:t>
      </w:r>
    </w:p>
    <w:p w14:paraId="506EFD36" w14:textId="07670A48" w:rsidR="008855DD" w:rsidRPr="00024F5E" w:rsidRDefault="008855DD" w:rsidP="00240D99">
      <w:pPr>
        <w:spacing w:after="0" w:line="360" w:lineRule="auto"/>
        <w:jc w:val="both"/>
        <w:rPr>
          <w:rFonts w:ascii="Times New Roman" w:eastAsia="MS Mincho" w:hAnsi="Times New Roman" w:cs="Times New Roman"/>
          <w:kern w:val="0"/>
          <w14:ligatures w14:val="none"/>
        </w:rPr>
      </w:pPr>
    </w:p>
    <w:p w14:paraId="129BDD92" w14:textId="19EFE3E7" w:rsidR="008855DD" w:rsidRPr="00024F5E" w:rsidRDefault="008855DD" w:rsidP="00240D99">
      <w:pPr>
        <w:spacing w:after="0" w:line="360" w:lineRule="auto"/>
        <w:jc w:val="both"/>
        <w:rPr>
          <w:rFonts w:ascii="Times New Roman" w:eastAsia="MS Mincho" w:hAnsi="Times New Roman" w:cs="Times New Roman"/>
          <w:kern w:val="0"/>
          <w14:ligatures w14:val="none"/>
        </w:rPr>
      </w:pPr>
    </w:p>
    <w:p w14:paraId="2E22D53C" w14:textId="61B4699D" w:rsidR="008855DD" w:rsidRPr="00024F5E" w:rsidRDefault="008855DD" w:rsidP="00240D99">
      <w:pPr>
        <w:spacing w:after="0" w:line="360" w:lineRule="auto"/>
        <w:jc w:val="both"/>
        <w:rPr>
          <w:rFonts w:ascii="Times New Roman" w:eastAsia="MS Mincho" w:hAnsi="Times New Roman" w:cs="Times New Roman"/>
          <w:kern w:val="0"/>
          <w14:ligatures w14:val="none"/>
        </w:rPr>
      </w:pPr>
    </w:p>
    <w:p w14:paraId="0779B1DB" w14:textId="000E42A5" w:rsidR="008855DD" w:rsidRPr="00024F5E" w:rsidRDefault="008855DD" w:rsidP="00240D99">
      <w:pPr>
        <w:spacing w:after="0" w:line="360" w:lineRule="auto"/>
        <w:jc w:val="both"/>
        <w:rPr>
          <w:rFonts w:ascii="Times New Roman" w:eastAsia="MS Mincho" w:hAnsi="Times New Roman" w:cs="Times New Roman"/>
          <w:kern w:val="0"/>
          <w14:ligatures w14:val="none"/>
        </w:rPr>
      </w:pPr>
    </w:p>
    <w:p w14:paraId="595DAF2E" w14:textId="77777777" w:rsidR="009463FD" w:rsidRDefault="009463FD" w:rsidP="009463FD">
      <w:pPr>
        <w:pStyle w:val="NormalWeb"/>
        <w:rPr>
          <w:lang w:val="es-NI"/>
        </w:rPr>
      </w:pPr>
      <w:r>
        <w:rPr>
          <w:noProof/>
        </w:rPr>
        <w:lastRenderedPageBreak/>
        <w:drawing>
          <wp:inline distT="0" distB="0" distL="0" distR="0" wp14:anchorId="7A16513F" wp14:editId="79E9FB8A">
            <wp:extent cx="5231904" cy="4467600"/>
            <wp:effectExtent l="0" t="0" r="6985" b="952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hqprint">
                      <a:extLst>
                        <a:ext uri="{28A0092B-C50C-407E-A947-70E740481C1C}">
                          <a14:useLocalDpi xmlns:a14="http://schemas.microsoft.com/office/drawing/2010/main"/>
                        </a:ext>
                      </a:extLst>
                    </a:blip>
                    <a:srcRect/>
                    <a:stretch>
                      <a:fillRect/>
                    </a:stretch>
                  </pic:blipFill>
                  <pic:spPr bwMode="auto">
                    <a:xfrm>
                      <a:off x="0" y="0"/>
                      <a:ext cx="5231904" cy="4467600"/>
                    </a:xfrm>
                    <a:prstGeom prst="rect">
                      <a:avLst/>
                    </a:prstGeom>
                    <a:noFill/>
                    <a:ln>
                      <a:noFill/>
                    </a:ln>
                  </pic:spPr>
                </pic:pic>
              </a:graphicData>
            </a:graphic>
          </wp:inline>
        </w:drawing>
      </w:r>
    </w:p>
    <w:p w14:paraId="08E0D4ED" w14:textId="037CDE56" w:rsidR="00D05870" w:rsidRDefault="00D05870" w:rsidP="00240D99">
      <w:pPr>
        <w:spacing w:after="0" w:line="360" w:lineRule="auto"/>
        <w:jc w:val="both"/>
        <w:rPr>
          <w:rFonts w:ascii="Times New Roman" w:eastAsia="MS Mincho" w:hAnsi="Times New Roman" w:cs="Times New Roman"/>
          <w:kern w:val="0"/>
          <w14:ligatures w14:val="none"/>
        </w:rPr>
      </w:pPr>
      <w:r w:rsidRPr="00024F5E">
        <w:rPr>
          <w:rFonts w:ascii="Times New Roman" w:eastAsia="MS Mincho" w:hAnsi="Times New Roman" w:cs="Times New Roman"/>
          <w:b/>
          <w:bCs/>
          <w:kern w:val="0"/>
          <w14:ligatures w14:val="none"/>
        </w:rPr>
        <w:t>Figura 4.</w:t>
      </w:r>
      <w:r w:rsidRPr="00024F5E">
        <w:rPr>
          <w:rFonts w:ascii="Times New Roman" w:eastAsia="MS Mincho" w:hAnsi="Times New Roman" w:cs="Times New Roman"/>
          <w:kern w:val="0"/>
          <w14:ligatures w14:val="none"/>
        </w:rPr>
        <w:t xml:space="preserve"> Evidencia fotográfica de las prácticas de recolección, transporte y recipientes utilizados en la ruta de estudio. </w:t>
      </w:r>
      <w:r w:rsidRPr="00024F5E">
        <w:rPr>
          <w:rFonts w:ascii="Times New Roman" w:eastAsia="MS Mincho" w:hAnsi="Times New Roman" w:cs="Times New Roman"/>
          <w:b/>
          <w:bCs/>
          <w:kern w:val="0"/>
          <w14:ligatures w14:val="none"/>
        </w:rPr>
        <w:t>(A)</w:t>
      </w:r>
      <w:r w:rsidRPr="00024F5E">
        <w:rPr>
          <w:rFonts w:ascii="Times New Roman" w:eastAsia="MS Mincho" w:hAnsi="Times New Roman" w:cs="Times New Roman"/>
          <w:kern w:val="0"/>
          <w14:ligatures w14:val="none"/>
        </w:rPr>
        <w:t xml:space="preserve"> Pichingas de aluminio normadas listas para recolección en carretera. </w:t>
      </w:r>
      <w:r w:rsidRPr="00024F5E">
        <w:rPr>
          <w:rFonts w:ascii="Times New Roman" w:eastAsia="MS Mincho" w:hAnsi="Times New Roman" w:cs="Times New Roman"/>
          <w:b/>
          <w:bCs/>
          <w:kern w:val="0"/>
          <w14:ligatures w14:val="none"/>
        </w:rPr>
        <w:t>(B)</w:t>
      </w:r>
      <w:r w:rsidRPr="00024F5E">
        <w:rPr>
          <w:rFonts w:ascii="Times New Roman" w:eastAsia="MS Mincho" w:hAnsi="Times New Roman" w:cs="Times New Roman"/>
          <w:kern w:val="0"/>
          <w14:ligatures w14:val="none"/>
        </w:rPr>
        <w:t xml:space="preserve"> Punto de acopio rural y acarreo tradicional a caballo. </w:t>
      </w:r>
      <w:r w:rsidRPr="00024F5E">
        <w:rPr>
          <w:rFonts w:ascii="Times New Roman" w:eastAsia="MS Mincho" w:hAnsi="Times New Roman" w:cs="Times New Roman"/>
          <w:b/>
          <w:bCs/>
          <w:kern w:val="0"/>
          <w14:ligatures w14:val="none"/>
        </w:rPr>
        <w:t>C)</w:t>
      </w:r>
      <w:r w:rsidRPr="00024F5E">
        <w:rPr>
          <w:rFonts w:ascii="Times New Roman" w:eastAsia="MS Mincho" w:hAnsi="Times New Roman" w:cs="Times New Roman"/>
          <w:kern w:val="0"/>
          <w14:ligatures w14:val="none"/>
        </w:rPr>
        <w:t xml:space="preserve"> Bidones plásticos de HDPE reutilizados para almacenamiento de leche. </w:t>
      </w:r>
      <w:r w:rsidRPr="00024F5E">
        <w:rPr>
          <w:rFonts w:ascii="Times New Roman" w:eastAsia="MS Mincho" w:hAnsi="Times New Roman" w:cs="Times New Roman"/>
          <w:b/>
          <w:bCs/>
          <w:kern w:val="0"/>
          <w14:ligatures w14:val="none"/>
        </w:rPr>
        <w:t>(D)</w:t>
      </w:r>
      <w:r w:rsidRPr="00024F5E">
        <w:rPr>
          <w:rFonts w:ascii="Times New Roman" w:eastAsia="MS Mincho" w:hAnsi="Times New Roman" w:cs="Times New Roman"/>
          <w:kern w:val="0"/>
          <w14:ligatures w14:val="none"/>
        </w:rPr>
        <w:t xml:space="preserve"> Disposición de recipientes normados y bidones no aptos en fincas de pequeños productores. </w:t>
      </w:r>
    </w:p>
    <w:p w14:paraId="686A440F" w14:textId="77777777" w:rsidR="009463FD" w:rsidRPr="00024F5E" w:rsidRDefault="009463FD" w:rsidP="00240D99">
      <w:pPr>
        <w:spacing w:after="0" w:line="360" w:lineRule="auto"/>
        <w:jc w:val="both"/>
        <w:rPr>
          <w:rFonts w:ascii="Times New Roman" w:eastAsia="MS Mincho" w:hAnsi="Times New Roman" w:cs="Times New Roman"/>
          <w:kern w:val="0"/>
          <w14:ligatures w14:val="none"/>
        </w:rPr>
      </w:pPr>
    </w:p>
    <w:p w14:paraId="6E9B5CFC" w14:textId="08B7A926" w:rsidR="00B52650" w:rsidRPr="00024F5E" w:rsidRDefault="00B52650" w:rsidP="00240D99">
      <w:pPr>
        <w:spacing w:after="0" w:line="360" w:lineRule="auto"/>
        <w:jc w:val="both"/>
        <w:rPr>
          <w:rFonts w:ascii="Times New Roman" w:eastAsia="MS Mincho" w:hAnsi="Times New Roman" w:cs="Times New Roman"/>
          <w:kern w:val="0"/>
          <w14:ligatures w14:val="none"/>
        </w:rPr>
      </w:pPr>
      <w:r w:rsidRPr="00024F5E">
        <w:rPr>
          <w:rFonts w:ascii="Times New Roman" w:eastAsia="MS Mincho" w:hAnsi="Times New Roman" w:cs="Times New Roman"/>
          <w:kern w:val="0"/>
          <w14:ligatures w14:val="none"/>
        </w:rPr>
        <w:t xml:space="preserve">Desde el punto de vista higiénico-sanitario y toxicológico, el uso de recipientes de agroquímicos entraña un peligro latente de contaminación química por migración de residuos organofosforados, organoclorados o </w:t>
      </w:r>
      <w:proofErr w:type="spellStart"/>
      <w:r w:rsidRPr="00024F5E">
        <w:rPr>
          <w:rFonts w:ascii="Times New Roman" w:eastAsia="MS Mincho" w:hAnsi="Times New Roman" w:cs="Times New Roman"/>
          <w:kern w:val="0"/>
          <w14:ligatures w14:val="none"/>
        </w:rPr>
        <w:t>carbámicos</w:t>
      </w:r>
      <w:proofErr w:type="spellEnd"/>
      <w:r w:rsidRPr="00024F5E">
        <w:rPr>
          <w:rFonts w:ascii="Times New Roman" w:eastAsia="MS Mincho" w:hAnsi="Times New Roman" w:cs="Times New Roman"/>
          <w:kern w:val="0"/>
          <w14:ligatures w14:val="none"/>
        </w:rPr>
        <w:t xml:space="preserve"> hacia la leche entera. El polietileno de alta densidad (HDPE) absorbe trazas del plaguicida, y la fracción grasa de la leche actúa como un solvente orgánico </w:t>
      </w:r>
      <w:proofErr w:type="spellStart"/>
      <w:r w:rsidRPr="00024F5E">
        <w:rPr>
          <w:rFonts w:ascii="Times New Roman" w:eastAsia="MS Mincho" w:hAnsi="Times New Roman" w:cs="Times New Roman"/>
          <w:kern w:val="0"/>
          <w14:ligatures w14:val="none"/>
        </w:rPr>
        <w:t>desorbente</w:t>
      </w:r>
      <w:proofErr w:type="spellEnd"/>
      <w:r w:rsidRPr="00024F5E">
        <w:rPr>
          <w:rFonts w:ascii="Times New Roman" w:eastAsia="MS Mincho" w:hAnsi="Times New Roman" w:cs="Times New Roman"/>
          <w:kern w:val="0"/>
          <w14:ligatures w14:val="none"/>
        </w:rPr>
        <w:t>, extrayendo contaminantes que ponen en riesgo la salud del consumidor y la calidad de la materia prima en las plantas procesadoras.</w:t>
      </w:r>
    </w:p>
    <w:p w14:paraId="594B2E66" w14:textId="77777777" w:rsidR="00B52650" w:rsidRPr="00024F5E" w:rsidRDefault="00B52650" w:rsidP="00240D99">
      <w:pPr>
        <w:spacing w:after="0" w:line="360" w:lineRule="auto"/>
        <w:jc w:val="both"/>
        <w:rPr>
          <w:rFonts w:ascii="Times New Roman" w:eastAsia="MS Mincho" w:hAnsi="Times New Roman" w:cs="Times New Roman"/>
          <w:kern w:val="0"/>
          <w14:ligatures w14:val="none"/>
        </w:rPr>
      </w:pPr>
    </w:p>
    <w:p w14:paraId="343FECD3" w14:textId="77777777" w:rsidR="00B52650" w:rsidRPr="00024F5E" w:rsidRDefault="00B52650" w:rsidP="00240D99">
      <w:pPr>
        <w:spacing w:after="0" w:line="360" w:lineRule="auto"/>
        <w:jc w:val="both"/>
        <w:rPr>
          <w:rFonts w:ascii="Times New Roman" w:eastAsia="MS Mincho" w:hAnsi="Times New Roman" w:cs="Times New Roman"/>
          <w:kern w:val="0"/>
          <w14:ligatures w14:val="none"/>
        </w:rPr>
      </w:pPr>
      <w:r w:rsidRPr="00024F5E">
        <w:rPr>
          <w:rFonts w:ascii="Times New Roman" w:eastAsia="MS Mincho" w:hAnsi="Times New Roman" w:cs="Times New Roman"/>
          <w:noProof/>
          <w:color w:val="2D3748"/>
          <w:kern w:val="0"/>
          <w:lang w:val="en-US"/>
          <w14:ligatures w14:val="none"/>
        </w:rPr>
        <w:lastRenderedPageBreak/>
        <w:drawing>
          <wp:anchor distT="0" distB="0" distL="114300" distR="114300" simplePos="0" relativeHeight="251662336" behindDoc="0" locked="0" layoutInCell="1" allowOverlap="1" wp14:anchorId="0B221632" wp14:editId="16DF610C">
            <wp:simplePos x="0" y="0"/>
            <wp:positionH relativeFrom="column">
              <wp:posOffset>861060</wp:posOffset>
            </wp:positionH>
            <wp:positionV relativeFrom="paragraph">
              <wp:posOffset>157822</wp:posOffset>
            </wp:positionV>
            <wp:extent cx="4159885" cy="2580640"/>
            <wp:effectExtent l="0" t="0" r="0" b="0"/>
            <wp:wrapSquare wrapText="bothSides"/>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27" cstate="hqprint">
                      <a:extLst>
                        <a:ext uri="{28A0092B-C50C-407E-A947-70E740481C1C}">
                          <a14:useLocalDpi xmlns:a14="http://schemas.microsoft.com/office/drawing/2010/main"/>
                        </a:ext>
                      </a:extLst>
                    </a:blip>
                    <a:srcRect t="10381"/>
                    <a:stretch/>
                  </pic:blipFill>
                  <pic:spPr bwMode="auto">
                    <a:xfrm>
                      <a:off x="0" y="0"/>
                      <a:ext cx="4159885" cy="25806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36D3877" w14:textId="77777777" w:rsidR="00B52650" w:rsidRPr="00024F5E" w:rsidRDefault="00B52650" w:rsidP="00240D99">
      <w:pPr>
        <w:spacing w:after="0" w:line="360" w:lineRule="auto"/>
        <w:jc w:val="both"/>
        <w:rPr>
          <w:rFonts w:ascii="Times New Roman" w:eastAsia="MS Mincho" w:hAnsi="Times New Roman" w:cs="Times New Roman"/>
          <w:kern w:val="0"/>
          <w14:ligatures w14:val="none"/>
        </w:rPr>
      </w:pPr>
    </w:p>
    <w:p w14:paraId="601BF097" w14:textId="77777777" w:rsidR="00B52650" w:rsidRPr="00024F5E" w:rsidRDefault="00B52650" w:rsidP="00240D99">
      <w:pPr>
        <w:spacing w:after="0" w:line="360" w:lineRule="auto"/>
        <w:jc w:val="both"/>
        <w:rPr>
          <w:rFonts w:ascii="Times New Roman" w:eastAsia="MS Mincho" w:hAnsi="Times New Roman" w:cs="Times New Roman"/>
          <w:kern w:val="0"/>
          <w14:ligatures w14:val="none"/>
        </w:rPr>
      </w:pPr>
    </w:p>
    <w:p w14:paraId="2AE9B603" w14:textId="77777777" w:rsidR="00B52650" w:rsidRPr="00024F5E" w:rsidRDefault="00B52650" w:rsidP="00240D99">
      <w:pPr>
        <w:spacing w:after="0" w:line="360" w:lineRule="auto"/>
        <w:jc w:val="both"/>
        <w:rPr>
          <w:rFonts w:ascii="Times New Roman" w:eastAsia="MS Mincho" w:hAnsi="Times New Roman" w:cs="Times New Roman"/>
          <w:kern w:val="0"/>
          <w14:ligatures w14:val="none"/>
        </w:rPr>
      </w:pPr>
    </w:p>
    <w:p w14:paraId="62F84CCE" w14:textId="77777777" w:rsidR="00B52650" w:rsidRPr="00024F5E" w:rsidRDefault="00B52650" w:rsidP="00240D99">
      <w:pPr>
        <w:spacing w:after="0" w:line="360" w:lineRule="auto"/>
        <w:jc w:val="both"/>
        <w:rPr>
          <w:rFonts w:ascii="Times New Roman" w:eastAsia="MS Mincho" w:hAnsi="Times New Roman" w:cs="Times New Roman"/>
          <w:kern w:val="0"/>
          <w14:ligatures w14:val="none"/>
        </w:rPr>
      </w:pPr>
    </w:p>
    <w:p w14:paraId="6AA7721F" w14:textId="77777777" w:rsidR="00B52650" w:rsidRPr="00024F5E" w:rsidRDefault="00B52650" w:rsidP="00240D99">
      <w:pPr>
        <w:spacing w:after="0" w:line="360" w:lineRule="auto"/>
        <w:jc w:val="both"/>
        <w:rPr>
          <w:rFonts w:ascii="Times New Roman" w:eastAsia="MS Mincho" w:hAnsi="Times New Roman" w:cs="Times New Roman"/>
          <w:kern w:val="0"/>
          <w14:ligatures w14:val="none"/>
        </w:rPr>
      </w:pPr>
    </w:p>
    <w:p w14:paraId="34D1EFB2" w14:textId="77777777" w:rsidR="00B52650" w:rsidRPr="00024F5E" w:rsidRDefault="00B52650" w:rsidP="00240D99">
      <w:pPr>
        <w:spacing w:after="0" w:line="360" w:lineRule="auto"/>
        <w:jc w:val="both"/>
        <w:rPr>
          <w:rFonts w:ascii="Times New Roman" w:eastAsia="MS Mincho" w:hAnsi="Times New Roman" w:cs="Times New Roman"/>
          <w:kern w:val="0"/>
          <w14:ligatures w14:val="none"/>
        </w:rPr>
      </w:pPr>
    </w:p>
    <w:p w14:paraId="74E550BC" w14:textId="77777777" w:rsidR="00B52650" w:rsidRPr="00024F5E" w:rsidRDefault="00B52650" w:rsidP="00240D99">
      <w:pPr>
        <w:spacing w:after="0" w:line="360" w:lineRule="auto"/>
        <w:jc w:val="both"/>
        <w:rPr>
          <w:rFonts w:ascii="Times New Roman" w:eastAsia="MS Mincho" w:hAnsi="Times New Roman" w:cs="Times New Roman"/>
          <w:kern w:val="0"/>
          <w14:ligatures w14:val="none"/>
        </w:rPr>
      </w:pPr>
    </w:p>
    <w:p w14:paraId="1C572AAB" w14:textId="77777777" w:rsidR="00B52650" w:rsidRPr="00024F5E" w:rsidRDefault="00B52650" w:rsidP="00240D99">
      <w:pPr>
        <w:spacing w:after="0" w:line="360" w:lineRule="auto"/>
        <w:jc w:val="both"/>
        <w:rPr>
          <w:rFonts w:ascii="Times New Roman" w:eastAsia="MS Mincho" w:hAnsi="Times New Roman" w:cs="Times New Roman"/>
          <w:kern w:val="0"/>
          <w14:ligatures w14:val="none"/>
        </w:rPr>
      </w:pPr>
    </w:p>
    <w:p w14:paraId="1C09FB45" w14:textId="77777777" w:rsidR="00B52650" w:rsidRPr="00024F5E" w:rsidRDefault="00B52650" w:rsidP="00240D99">
      <w:pPr>
        <w:spacing w:after="0" w:line="360" w:lineRule="auto"/>
        <w:jc w:val="both"/>
        <w:rPr>
          <w:rFonts w:ascii="Times New Roman" w:eastAsia="MS Mincho" w:hAnsi="Times New Roman" w:cs="Times New Roman"/>
          <w:kern w:val="0"/>
          <w14:ligatures w14:val="none"/>
        </w:rPr>
      </w:pPr>
    </w:p>
    <w:p w14:paraId="1114AAFE" w14:textId="77777777" w:rsidR="0022690E" w:rsidRDefault="0022690E" w:rsidP="00240D99">
      <w:pPr>
        <w:spacing w:after="0" w:line="360" w:lineRule="auto"/>
        <w:jc w:val="both"/>
        <w:rPr>
          <w:rFonts w:ascii="Times New Roman" w:eastAsia="MS Mincho" w:hAnsi="Times New Roman" w:cs="Times New Roman"/>
          <w:b/>
          <w:bCs/>
          <w:kern w:val="0"/>
          <w14:ligatures w14:val="none"/>
        </w:rPr>
      </w:pPr>
    </w:p>
    <w:p w14:paraId="45F943BB" w14:textId="2277FB30" w:rsidR="00B52650" w:rsidRDefault="00D05870" w:rsidP="00240D99">
      <w:pPr>
        <w:spacing w:after="0" w:line="360" w:lineRule="auto"/>
        <w:jc w:val="both"/>
        <w:rPr>
          <w:rFonts w:ascii="Times New Roman" w:eastAsia="MS Mincho" w:hAnsi="Times New Roman" w:cs="Times New Roman"/>
          <w:i/>
          <w:iCs/>
          <w:kern w:val="0"/>
          <w14:ligatures w14:val="none"/>
        </w:rPr>
      </w:pPr>
      <w:r w:rsidRPr="00024F5E">
        <w:rPr>
          <w:rFonts w:ascii="Times New Roman" w:eastAsia="MS Mincho" w:hAnsi="Times New Roman" w:cs="Times New Roman"/>
          <w:b/>
          <w:bCs/>
          <w:kern w:val="0"/>
          <w14:ligatures w14:val="none"/>
        </w:rPr>
        <w:t>Figura 5.</w:t>
      </w:r>
      <w:r w:rsidRPr="00024F5E">
        <w:rPr>
          <w:rFonts w:ascii="Times New Roman" w:eastAsia="MS Mincho" w:hAnsi="Times New Roman" w:cs="Times New Roman"/>
          <w:kern w:val="0"/>
          <w14:ligatures w14:val="none"/>
        </w:rPr>
        <w:t xml:space="preserve"> Proporción del riesgo de contaminación química por uso de envases de herbicidas según el estrato de productor</w:t>
      </w:r>
      <w:r w:rsidRPr="00024F5E">
        <w:rPr>
          <w:rFonts w:ascii="Times New Roman" w:eastAsia="MS Mincho" w:hAnsi="Times New Roman" w:cs="Times New Roman"/>
          <w:i/>
          <w:iCs/>
          <w:kern w:val="0"/>
          <w14:ligatures w14:val="none"/>
        </w:rPr>
        <w:t>.</w:t>
      </w:r>
    </w:p>
    <w:p w14:paraId="6FEC17E2" w14:textId="77777777" w:rsidR="009463FD" w:rsidRPr="00024F5E" w:rsidRDefault="009463FD" w:rsidP="00240D99">
      <w:pPr>
        <w:spacing w:after="0" w:line="360" w:lineRule="auto"/>
        <w:jc w:val="both"/>
        <w:rPr>
          <w:rFonts w:ascii="Times New Roman" w:eastAsia="MS Mincho" w:hAnsi="Times New Roman" w:cs="Times New Roman"/>
          <w:i/>
          <w:iCs/>
          <w:kern w:val="0"/>
          <w14:ligatures w14:val="none"/>
        </w:rPr>
      </w:pPr>
    </w:p>
    <w:p w14:paraId="06A84995" w14:textId="523844E9" w:rsidR="00B52650" w:rsidRPr="00024F5E" w:rsidRDefault="009F5795" w:rsidP="00240D99">
      <w:pPr>
        <w:pStyle w:val="Ttulo2"/>
        <w:spacing w:before="0" w:after="0" w:line="360" w:lineRule="auto"/>
        <w:jc w:val="both"/>
        <w:rPr>
          <w:rFonts w:ascii="Times New Roman" w:eastAsia="MS Mincho" w:hAnsi="Times New Roman" w:cs="Times New Roman"/>
          <w:b/>
          <w:bCs/>
          <w:color w:val="auto"/>
          <w:sz w:val="24"/>
          <w:szCs w:val="24"/>
        </w:rPr>
      </w:pPr>
      <w:bookmarkStart w:id="30" w:name="_Toc237845251"/>
      <w:r w:rsidRPr="00024F5E">
        <w:rPr>
          <w:rFonts w:ascii="Times New Roman" w:eastAsia="MS Mincho" w:hAnsi="Times New Roman" w:cs="Times New Roman"/>
          <w:b/>
          <w:bCs/>
          <w:color w:val="auto"/>
          <w:sz w:val="24"/>
          <w:szCs w:val="24"/>
        </w:rPr>
        <w:t>9.3</w:t>
      </w:r>
      <w:r w:rsidR="00B52650" w:rsidRPr="00024F5E">
        <w:rPr>
          <w:rFonts w:ascii="Times New Roman" w:eastAsia="MS Mincho" w:hAnsi="Times New Roman" w:cs="Times New Roman"/>
          <w:b/>
          <w:bCs/>
          <w:color w:val="auto"/>
          <w:sz w:val="24"/>
          <w:szCs w:val="24"/>
        </w:rPr>
        <w:t>. Frecuencia de Uso de Envases Inadecuados según el Tipo de Productor</w:t>
      </w:r>
      <w:bookmarkEnd w:id="30"/>
    </w:p>
    <w:p w14:paraId="011B9B25" w14:textId="77777777" w:rsidR="00B52650" w:rsidRDefault="00B52650" w:rsidP="00240D99">
      <w:pPr>
        <w:spacing w:after="0" w:line="360" w:lineRule="auto"/>
        <w:jc w:val="both"/>
        <w:rPr>
          <w:rFonts w:ascii="Times New Roman" w:eastAsia="MS Mincho" w:hAnsi="Times New Roman" w:cs="Times New Roman"/>
          <w:kern w:val="0"/>
          <w14:ligatures w14:val="none"/>
        </w:rPr>
      </w:pPr>
      <w:r w:rsidRPr="00024F5E">
        <w:rPr>
          <w:rFonts w:ascii="Times New Roman" w:eastAsia="MS Mincho" w:hAnsi="Times New Roman" w:cs="Times New Roman"/>
          <w:kern w:val="0"/>
          <w14:ligatures w14:val="none"/>
        </w:rPr>
        <w:t xml:space="preserve">La frecuencia temporal del uso de recipientes no normados según el estrato de producción en Muelle de los Bueyes, se identificaron patrones de comportamiento altamente diferenciados (Prueba Exacta de Fisher, p = 0.0009). </w:t>
      </w:r>
      <w:r w:rsidRPr="00024F5E">
        <w:rPr>
          <w:rFonts w:ascii="Times New Roman" w:eastAsia="MS Mincho" w:hAnsi="Times New Roman" w:cs="Times New Roman"/>
          <w:bCs/>
          <w:kern w:val="0"/>
          <w14:ligatures w14:val="none"/>
        </w:rPr>
        <w:t>Grandes productores,</w:t>
      </w:r>
      <w:r w:rsidRPr="00024F5E">
        <w:rPr>
          <w:rFonts w:ascii="Times New Roman" w:eastAsia="MS Mincho" w:hAnsi="Times New Roman" w:cs="Times New Roman"/>
          <w:b/>
          <w:kern w:val="0"/>
          <w14:ligatures w14:val="none"/>
        </w:rPr>
        <w:t xml:space="preserve"> </w:t>
      </w:r>
      <w:r w:rsidRPr="00024F5E">
        <w:rPr>
          <w:rFonts w:ascii="Times New Roman" w:eastAsia="MS Mincho" w:hAnsi="Times New Roman" w:cs="Times New Roman"/>
          <w:kern w:val="0"/>
          <w14:ligatures w14:val="none"/>
        </w:rPr>
        <w:t xml:space="preserve">el 100% de este estrato manifiesta que (Nunca) utiliza envases inadecuados para el manejo lácteo. En cuanto a medianos </w:t>
      </w:r>
      <w:r w:rsidRPr="00024F5E">
        <w:rPr>
          <w:rFonts w:ascii="Times New Roman" w:eastAsia="MS Mincho" w:hAnsi="Times New Roman" w:cs="Times New Roman"/>
          <w:bCs/>
          <w:kern w:val="0"/>
          <w14:ligatures w14:val="none"/>
        </w:rPr>
        <w:t>productores el</w:t>
      </w:r>
      <w:r w:rsidRPr="00024F5E">
        <w:rPr>
          <w:rFonts w:ascii="Times New Roman" w:eastAsia="MS Mincho" w:hAnsi="Times New Roman" w:cs="Times New Roman"/>
          <w:kern w:val="0"/>
          <w14:ligatures w14:val="none"/>
        </w:rPr>
        <w:t xml:space="preserve"> 84.6% responde que no incurren en esta práctica, mientras que el 15.4% admite utilizar envases no aptos de forma persistente.</w:t>
      </w:r>
    </w:p>
    <w:p w14:paraId="12C3A227" w14:textId="77777777" w:rsidR="00380D68" w:rsidRPr="00024F5E" w:rsidRDefault="00380D68" w:rsidP="00240D99">
      <w:pPr>
        <w:spacing w:after="0" w:line="360" w:lineRule="auto"/>
        <w:jc w:val="both"/>
        <w:rPr>
          <w:rFonts w:ascii="Times New Roman" w:eastAsia="MS Mincho" w:hAnsi="Times New Roman" w:cs="Times New Roman"/>
          <w:kern w:val="0"/>
          <w14:ligatures w14:val="none"/>
        </w:rPr>
      </w:pPr>
    </w:p>
    <w:p w14:paraId="1B1B8EE5" w14:textId="77777777" w:rsidR="00B52650" w:rsidRDefault="00B52650" w:rsidP="00240D99">
      <w:pPr>
        <w:spacing w:after="0" w:line="360" w:lineRule="auto"/>
        <w:contextualSpacing/>
        <w:jc w:val="both"/>
        <w:rPr>
          <w:rFonts w:ascii="Times New Roman" w:eastAsia="MS Mincho" w:hAnsi="Times New Roman" w:cs="Times New Roman"/>
          <w:kern w:val="0"/>
          <w14:ligatures w14:val="none"/>
        </w:rPr>
      </w:pPr>
      <w:r w:rsidRPr="00024F5E">
        <w:rPr>
          <w:rFonts w:ascii="Times New Roman" w:eastAsia="MS Mincho" w:hAnsi="Times New Roman" w:cs="Times New Roman"/>
          <w:kern w:val="0"/>
          <w14:ligatures w14:val="none"/>
        </w:rPr>
        <w:t>El 45.5% de los pequeños productores, declara usar envases inadecuados, un 27.3% lo hace A menudo, y solo el 27.3% declara que Nunca incurre en esta conducta. En conjunto, el 72.7% de los pequeños ganaderos practica la reutilización no apta de manera recurrente o continua.</w:t>
      </w:r>
    </w:p>
    <w:p w14:paraId="3B088D7C" w14:textId="77777777" w:rsidR="00380D68" w:rsidRPr="00024F5E" w:rsidRDefault="00380D68" w:rsidP="00240D99">
      <w:pPr>
        <w:spacing w:after="0" w:line="360" w:lineRule="auto"/>
        <w:contextualSpacing/>
        <w:jc w:val="both"/>
        <w:rPr>
          <w:rFonts w:ascii="Times New Roman" w:eastAsia="MS Mincho" w:hAnsi="Times New Roman" w:cs="Times New Roman"/>
          <w:kern w:val="0"/>
          <w14:ligatures w14:val="none"/>
        </w:rPr>
      </w:pPr>
    </w:p>
    <w:p w14:paraId="0B45A05E" w14:textId="758C1951" w:rsidR="00B52650" w:rsidRPr="00024F5E" w:rsidRDefault="00B52650" w:rsidP="00240D99">
      <w:pPr>
        <w:spacing w:after="0" w:line="360" w:lineRule="auto"/>
        <w:jc w:val="both"/>
        <w:rPr>
          <w:rFonts w:ascii="Times New Roman" w:eastAsia="MS Mincho" w:hAnsi="Times New Roman" w:cs="Times New Roman"/>
          <w:kern w:val="0"/>
          <w14:ligatures w14:val="none"/>
        </w:rPr>
      </w:pPr>
      <w:r w:rsidRPr="00024F5E">
        <w:rPr>
          <w:rFonts w:ascii="Times New Roman" w:eastAsia="MS Mincho" w:hAnsi="Times New Roman" w:cs="Times New Roman"/>
          <w:kern w:val="0"/>
          <w14:ligatures w14:val="none"/>
        </w:rPr>
        <w:t>Este contraste confirma que la recurrencia en el uso de recipientes inadecuados en Muelle de los Bueyes es inversamente proporcional a la escala de producción (</w:t>
      </w:r>
      <w:proofErr w:type="spellStart"/>
      <w:r w:rsidRPr="00024F5E">
        <w:rPr>
          <w:rFonts w:ascii="Times New Roman" w:eastAsia="MS Mincho" w:hAnsi="Times New Roman" w:cs="Times New Roman"/>
          <w:kern w:val="0"/>
          <w14:ligatures w14:val="none"/>
        </w:rPr>
        <w:t>r</w:t>
      </w:r>
      <w:r w:rsidRPr="00024F5E">
        <w:rPr>
          <w:rFonts w:ascii="Times New Roman" w:eastAsia="MS Mincho" w:hAnsi="Times New Roman" w:cs="Times New Roman"/>
          <w:kern w:val="0"/>
          <w:vertAlign w:val="subscript"/>
          <w14:ligatures w14:val="none"/>
        </w:rPr>
        <w:t>s</w:t>
      </w:r>
      <w:proofErr w:type="spellEnd"/>
      <w:r w:rsidRPr="00024F5E">
        <w:rPr>
          <w:rFonts w:ascii="Times New Roman" w:eastAsia="MS Mincho" w:hAnsi="Times New Roman" w:cs="Times New Roman"/>
          <w:kern w:val="0"/>
          <w14:ligatures w14:val="none"/>
        </w:rPr>
        <w:t xml:space="preserve"> = -0.76). La falta de capital propio en la pequeña ganadería incrementa la dependencia de envases descartables de insumos agrícolas como alternativa de bajo costo para el transporte de la leche.</w:t>
      </w:r>
      <w:r w:rsidRPr="00024F5E">
        <w:rPr>
          <w:rFonts w:ascii="Times New Roman" w:eastAsia="MS Mincho" w:hAnsi="Times New Roman" w:cs="Times New Roman"/>
          <w:b/>
          <w:bCs/>
          <w:color w:val="2D3748"/>
          <w:kern w:val="0"/>
          <w14:ligatures w14:val="none"/>
        </w:rPr>
        <w:t xml:space="preserve"> </w:t>
      </w:r>
    </w:p>
    <w:p w14:paraId="0925E578" w14:textId="1F659269" w:rsidR="00B52650" w:rsidRPr="00024F5E" w:rsidRDefault="009F5795" w:rsidP="00240D99">
      <w:pPr>
        <w:pStyle w:val="Ttulo2"/>
        <w:spacing w:before="0" w:after="0" w:line="360" w:lineRule="auto"/>
        <w:jc w:val="both"/>
        <w:rPr>
          <w:rFonts w:ascii="Times New Roman" w:eastAsia="MS Mincho" w:hAnsi="Times New Roman" w:cs="Times New Roman"/>
          <w:b/>
          <w:bCs/>
          <w:color w:val="auto"/>
          <w:sz w:val="24"/>
          <w:szCs w:val="24"/>
        </w:rPr>
      </w:pPr>
      <w:bookmarkStart w:id="31" w:name="_Toc237845252"/>
      <w:r w:rsidRPr="00024F5E">
        <w:rPr>
          <w:rFonts w:ascii="Times New Roman" w:eastAsia="MS Mincho" w:hAnsi="Times New Roman" w:cs="Times New Roman"/>
          <w:b/>
          <w:bCs/>
          <w:color w:val="auto"/>
          <w:sz w:val="24"/>
          <w:szCs w:val="24"/>
        </w:rPr>
        <w:lastRenderedPageBreak/>
        <w:t>9.4</w:t>
      </w:r>
      <w:r w:rsidR="00B52650" w:rsidRPr="00024F5E">
        <w:rPr>
          <w:rFonts w:ascii="Times New Roman" w:eastAsia="MS Mincho" w:hAnsi="Times New Roman" w:cs="Times New Roman"/>
          <w:b/>
          <w:bCs/>
          <w:color w:val="auto"/>
          <w:sz w:val="24"/>
          <w:szCs w:val="24"/>
        </w:rPr>
        <w:t>. Factores Determinantes</w:t>
      </w:r>
      <w:r w:rsidRPr="00024F5E">
        <w:rPr>
          <w:rFonts w:ascii="Times New Roman" w:eastAsia="MS Mincho" w:hAnsi="Times New Roman" w:cs="Times New Roman"/>
          <w:b/>
          <w:bCs/>
          <w:color w:val="auto"/>
          <w:sz w:val="24"/>
          <w:szCs w:val="24"/>
        </w:rPr>
        <w:t>,</w:t>
      </w:r>
      <w:r w:rsidR="00B52650" w:rsidRPr="00024F5E">
        <w:rPr>
          <w:rFonts w:ascii="Times New Roman" w:eastAsia="MS Mincho" w:hAnsi="Times New Roman" w:cs="Times New Roman"/>
          <w:b/>
          <w:bCs/>
          <w:color w:val="auto"/>
          <w:sz w:val="24"/>
          <w:szCs w:val="24"/>
        </w:rPr>
        <w:t xml:space="preserve"> Capacitación Técnica, Afiliación y Experiencia</w:t>
      </w:r>
      <w:bookmarkEnd w:id="31"/>
    </w:p>
    <w:p w14:paraId="0DE0E7FA" w14:textId="77777777" w:rsidR="00B52650" w:rsidRDefault="00B52650" w:rsidP="00240D99">
      <w:pPr>
        <w:spacing w:after="0" w:line="360" w:lineRule="auto"/>
        <w:jc w:val="both"/>
        <w:rPr>
          <w:rFonts w:ascii="Times New Roman" w:eastAsia="MS Mincho" w:hAnsi="Times New Roman" w:cs="Times New Roman"/>
          <w:kern w:val="0"/>
          <w14:ligatures w14:val="none"/>
        </w:rPr>
      </w:pPr>
      <w:r w:rsidRPr="00024F5E">
        <w:rPr>
          <w:rFonts w:ascii="Times New Roman" w:eastAsia="MS Mincho" w:hAnsi="Times New Roman" w:cs="Times New Roman"/>
          <w:kern w:val="0"/>
          <w14:ligatures w14:val="none"/>
        </w:rPr>
        <w:t xml:space="preserve">El análisis bivariado permitió identificar los factores sociodemográficos e institucionales que modulan la conducta del productor frente al riesgo químico. Existe una asociación estadísticamente significativa (p = 0.0303). El 100% (n = 9) de los ganaderos que han recibido capacitación formal en BPO registra un 0% de </w:t>
      </w:r>
      <w:proofErr w:type="spellStart"/>
      <w:r w:rsidRPr="00024F5E">
        <w:rPr>
          <w:rFonts w:ascii="Times New Roman" w:eastAsia="MS Mincho" w:hAnsi="Times New Roman" w:cs="Times New Roman"/>
          <w:kern w:val="0"/>
          <w14:ligatures w14:val="none"/>
        </w:rPr>
        <w:t>reuso</w:t>
      </w:r>
      <w:proofErr w:type="spellEnd"/>
      <w:r w:rsidRPr="00024F5E">
        <w:rPr>
          <w:rFonts w:ascii="Times New Roman" w:eastAsia="MS Mincho" w:hAnsi="Times New Roman" w:cs="Times New Roman"/>
          <w:kern w:val="0"/>
          <w14:ligatures w14:val="none"/>
        </w:rPr>
        <w:t xml:space="preserve"> de envases de agroquímicos, en contraste en el grupo de productores no capacitados (n = 23), el 30.4% incurre en </w:t>
      </w:r>
      <w:proofErr w:type="spellStart"/>
      <w:r w:rsidRPr="00024F5E">
        <w:rPr>
          <w:rFonts w:ascii="Times New Roman" w:eastAsia="MS Mincho" w:hAnsi="Times New Roman" w:cs="Times New Roman"/>
          <w:kern w:val="0"/>
          <w14:ligatures w14:val="none"/>
        </w:rPr>
        <w:t>reuso</w:t>
      </w:r>
      <w:proofErr w:type="spellEnd"/>
      <w:r w:rsidRPr="00024F5E">
        <w:rPr>
          <w:rFonts w:ascii="Times New Roman" w:eastAsia="MS Mincho" w:hAnsi="Times New Roman" w:cs="Times New Roman"/>
          <w:kern w:val="0"/>
          <w14:ligatures w14:val="none"/>
        </w:rPr>
        <w:t xml:space="preserve"> 'Siempre', un 13.0% 'A menudo' y un 56.5% 'Nunca'. En total, el 43.5% de los no capacitados incurre en prácticas de riesgo.</w:t>
      </w:r>
    </w:p>
    <w:p w14:paraId="796AA76A" w14:textId="77777777" w:rsidR="00380D68" w:rsidRPr="00024F5E" w:rsidRDefault="00380D68" w:rsidP="00240D99">
      <w:pPr>
        <w:spacing w:after="0" w:line="360" w:lineRule="auto"/>
        <w:jc w:val="both"/>
        <w:rPr>
          <w:rFonts w:ascii="Times New Roman" w:eastAsia="MS Mincho" w:hAnsi="Times New Roman" w:cs="Times New Roman"/>
          <w:kern w:val="0"/>
          <w14:ligatures w14:val="none"/>
        </w:rPr>
      </w:pPr>
    </w:p>
    <w:p w14:paraId="08302692" w14:textId="77777777" w:rsidR="00B52650" w:rsidRPr="00024F5E" w:rsidRDefault="00B52650" w:rsidP="00240D99">
      <w:pPr>
        <w:spacing w:after="0" w:line="360" w:lineRule="auto"/>
        <w:contextualSpacing/>
        <w:jc w:val="both"/>
        <w:rPr>
          <w:rFonts w:ascii="Times New Roman" w:eastAsia="MS Mincho" w:hAnsi="Times New Roman" w:cs="Times New Roman"/>
          <w:kern w:val="0"/>
          <w14:ligatures w14:val="none"/>
        </w:rPr>
      </w:pPr>
      <w:r w:rsidRPr="00024F5E">
        <w:rPr>
          <w:rFonts w:ascii="Times New Roman" w:eastAsia="MS Mincho" w:hAnsi="Times New Roman" w:cs="Times New Roman"/>
          <w:kern w:val="0"/>
          <w14:ligatures w14:val="none"/>
        </w:rPr>
        <w:t xml:space="preserve">La condición de socio en una cooperativa lechera actúa de forma idéntica a la capacitación (p = 0.0303). El 100% de los productores afiliados a cooperativas cumple con un 0% de </w:t>
      </w:r>
      <w:proofErr w:type="spellStart"/>
      <w:r w:rsidRPr="00024F5E">
        <w:rPr>
          <w:rFonts w:ascii="Times New Roman" w:eastAsia="MS Mincho" w:hAnsi="Times New Roman" w:cs="Times New Roman"/>
          <w:kern w:val="0"/>
          <w14:ligatures w14:val="none"/>
        </w:rPr>
        <w:t>reuso</w:t>
      </w:r>
      <w:proofErr w:type="spellEnd"/>
      <w:r w:rsidRPr="00024F5E">
        <w:rPr>
          <w:rFonts w:ascii="Times New Roman" w:eastAsia="MS Mincho" w:hAnsi="Times New Roman" w:cs="Times New Roman"/>
          <w:kern w:val="0"/>
          <w14:ligatures w14:val="none"/>
        </w:rPr>
        <w:t xml:space="preserve"> de recipientes de agroquímicos ('Nunca'). En el grupo de no afiliados, la conducta de </w:t>
      </w:r>
      <w:proofErr w:type="spellStart"/>
      <w:r w:rsidRPr="00024F5E">
        <w:rPr>
          <w:rFonts w:ascii="Times New Roman" w:eastAsia="MS Mincho" w:hAnsi="Times New Roman" w:cs="Times New Roman"/>
          <w:kern w:val="0"/>
          <w14:ligatures w14:val="none"/>
        </w:rPr>
        <w:t>reuso</w:t>
      </w:r>
      <w:proofErr w:type="spellEnd"/>
      <w:r w:rsidRPr="00024F5E">
        <w:rPr>
          <w:rFonts w:ascii="Times New Roman" w:eastAsia="MS Mincho" w:hAnsi="Times New Roman" w:cs="Times New Roman"/>
          <w:kern w:val="0"/>
          <w14:ligatures w14:val="none"/>
        </w:rPr>
        <w:t xml:space="preserve"> alcanza un 43.5% (30.4% 'Siempre' y 13.0% 'A menudo'). La pertenencia cooperativa garantiza el acceso a asistencia técnica periódica y normativas de recepción más estrictas.</w:t>
      </w:r>
    </w:p>
    <w:p w14:paraId="3A446879" w14:textId="77777777" w:rsidR="00B52650" w:rsidRPr="00024F5E" w:rsidRDefault="00B52650" w:rsidP="00240D99">
      <w:pPr>
        <w:spacing w:after="0" w:line="360" w:lineRule="auto"/>
        <w:ind w:left="360" w:hanging="360"/>
        <w:contextualSpacing/>
        <w:jc w:val="both"/>
        <w:rPr>
          <w:rFonts w:ascii="Times New Roman" w:eastAsia="MS Mincho" w:hAnsi="Times New Roman" w:cs="Times New Roman"/>
          <w:kern w:val="0"/>
          <w14:ligatures w14:val="none"/>
        </w:rPr>
      </w:pPr>
    </w:p>
    <w:p w14:paraId="6D68B957" w14:textId="77777777" w:rsidR="00B52650" w:rsidRPr="00024F5E" w:rsidRDefault="00B52650" w:rsidP="00240D99">
      <w:pPr>
        <w:spacing w:after="0" w:line="360" w:lineRule="auto"/>
        <w:ind w:left="360" w:hanging="360"/>
        <w:contextualSpacing/>
        <w:jc w:val="both"/>
        <w:rPr>
          <w:rFonts w:ascii="Times New Roman" w:eastAsia="MS Mincho" w:hAnsi="Times New Roman" w:cs="Times New Roman"/>
          <w:kern w:val="0"/>
          <w14:ligatures w14:val="none"/>
        </w:rPr>
      </w:pPr>
      <w:r w:rsidRPr="00024F5E">
        <w:rPr>
          <w:rFonts w:ascii="Times New Roman" w:eastAsia="MS Mincho" w:hAnsi="Times New Roman" w:cs="Times New Roman"/>
          <w:noProof/>
          <w:color w:val="2D3748"/>
          <w:kern w:val="0"/>
          <w:lang w:val="en-US"/>
          <w14:ligatures w14:val="none"/>
        </w:rPr>
        <w:drawing>
          <wp:anchor distT="0" distB="0" distL="114300" distR="114300" simplePos="0" relativeHeight="251659264" behindDoc="0" locked="0" layoutInCell="1" allowOverlap="1" wp14:anchorId="45FE5301" wp14:editId="60F084D9">
            <wp:simplePos x="0" y="0"/>
            <wp:positionH relativeFrom="column">
              <wp:posOffset>760583</wp:posOffset>
            </wp:positionH>
            <wp:positionV relativeFrom="paragraph">
              <wp:posOffset>29943</wp:posOffset>
            </wp:positionV>
            <wp:extent cx="4634505" cy="2556000"/>
            <wp:effectExtent l="0" t="0" r="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t="12903"/>
                    <a:stretch/>
                  </pic:blipFill>
                  <pic:spPr bwMode="auto">
                    <a:xfrm>
                      <a:off x="0" y="0"/>
                      <a:ext cx="4634505" cy="2556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59B3CC8" w14:textId="77777777" w:rsidR="00B52650" w:rsidRPr="00024F5E" w:rsidRDefault="00B52650" w:rsidP="00240D99">
      <w:pPr>
        <w:spacing w:after="0" w:line="360" w:lineRule="auto"/>
        <w:ind w:left="360" w:hanging="360"/>
        <w:contextualSpacing/>
        <w:jc w:val="both"/>
        <w:rPr>
          <w:rFonts w:ascii="Times New Roman" w:eastAsia="MS Mincho" w:hAnsi="Times New Roman" w:cs="Times New Roman"/>
          <w:kern w:val="0"/>
          <w14:ligatures w14:val="none"/>
        </w:rPr>
      </w:pPr>
    </w:p>
    <w:p w14:paraId="0F77C05E" w14:textId="77777777" w:rsidR="00B52650" w:rsidRPr="00024F5E" w:rsidRDefault="00B52650" w:rsidP="00240D99">
      <w:pPr>
        <w:spacing w:after="0" w:line="360" w:lineRule="auto"/>
        <w:ind w:left="360" w:hanging="360"/>
        <w:contextualSpacing/>
        <w:jc w:val="both"/>
        <w:rPr>
          <w:rFonts w:ascii="Times New Roman" w:eastAsia="MS Mincho" w:hAnsi="Times New Roman" w:cs="Times New Roman"/>
          <w:kern w:val="0"/>
          <w14:ligatures w14:val="none"/>
        </w:rPr>
      </w:pPr>
    </w:p>
    <w:p w14:paraId="001B855C" w14:textId="77777777" w:rsidR="00B52650" w:rsidRPr="00024F5E" w:rsidRDefault="00B52650" w:rsidP="00240D99">
      <w:pPr>
        <w:spacing w:after="0" w:line="360" w:lineRule="auto"/>
        <w:ind w:left="360" w:hanging="360"/>
        <w:contextualSpacing/>
        <w:jc w:val="both"/>
        <w:rPr>
          <w:rFonts w:ascii="Times New Roman" w:eastAsia="MS Mincho" w:hAnsi="Times New Roman" w:cs="Times New Roman"/>
          <w:kern w:val="0"/>
          <w14:ligatures w14:val="none"/>
        </w:rPr>
      </w:pPr>
    </w:p>
    <w:p w14:paraId="3AD7B82B" w14:textId="77777777" w:rsidR="00B52650" w:rsidRPr="00024F5E" w:rsidRDefault="00B52650" w:rsidP="00240D99">
      <w:pPr>
        <w:spacing w:after="0" w:line="360" w:lineRule="auto"/>
        <w:ind w:left="360" w:hanging="360"/>
        <w:contextualSpacing/>
        <w:jc w:val="both"/>
        <w:rPr>
          <w:rFonts w:ascii="Times New Roman" w:eastAsia="MS Mincho" w:hAnsi="Times New Roman" w:cs="Times New Roman"/>
          <w:kern w:val="0"/>
          <w14:ligatures w14:val="none"/>
        </w:rPr>
      </w:pPr>
    </w:p>
    <w:p w14:paraId="00C127BD" w14:textId="77777777" w:rsidR="00B52650" w:rsidRPr="00024F5E" w:rsidRDefault="00B52650" w:rsidP="00240D99">
      <w:pPr>
        <w:spacing w:after="0" w:line="360" w:lineRule="auto"/>
        <w:ind w:left="360" w:hanging="360"/>
        <w:contextualSpacing/>
        <w:jc w:val="both"/>
        <w:rPr>
          <w:rFonts w:ascii="Times New Roman" w:eastAsia="MS Mincho" w:hAnsi="Times New Roman" w:cs="Times New Roman"/>
          <w:kern w:val="0"/>
          <w14:ligatures w14:val="none"/>
        </w:rPr>
      </w:pPr>
    </w:p>
    <w:p w14:paraId="0D1E1E8F" w14:textId="77777777" w:rsidR="00B52650" w:rsidRPr="00024F5E" w:rsidRDefault="00B52650" w:rsidP="00240D99">
      <w:pPr>
        <w:spacing w:after="0" w:line="360" w:lineRule="auto"/>
        <w:ind w:left="360" w:hanging="360"/>
        <w:contextualSpacing/>
        <w:jc w:val="both"/>
        <w:rPr>
          <w:rFonts w:ascii="Times New Roman" w:eastAsia="MS Mincho" w:hAnsi="Times New Roman" w:cs="Times New Roman"/>
          <w:kern w:val="0"/>
          <w14:ligatures w14:val="none"/>
        </w:rPr>
      </w:pPr>
    </w:p>
    <w:p w14:paraId="5786FD76" w14:textId="77777777" w:rsidR="00B52650" w:rsidRPr="00024F5E" w:rsidRDefault="00B52650" w:rsidP="00240D99">
      <w:pPr>
        <w:spacing w:after="0" w:line="360" w:lineRule="auto"/>
        <w:ind w:left="360" w:hanging="360"/>
        <w:contextualSpacing/>
        <w:jc w:val="both"/>
        <w:rPr>
          <w:rFonts w:ascii="Times New Roman" w:eastAsia="MS Mincho" w:hAnsi="Times New Roman" w:cs="Times New Roman"/>
          <w:kern w:val="0"/>
          <w14:ligatures w14:val="none"/>
        </w:rPr>
      </w:pPr>
    </w:p>
    <w:p w14:paraId="70B66EF8" w14:textId="77777777" w:rsidR="00B52650" w:rsidRPr="00024F5E" w:rsidRDefault="00B52650" w:rsidP="00240D99">
      <w:pPr>
        <w:spacing w:after="0" w:line="360" w:lineRule="auto"/>
        <w:ind w:left="360" w:hanging="360"/>
        <w:contextualSpacing/>
        <w:jc w:val="both"/>
        <w:rPr>
          <w:rFonts w:ascii="Times New Roman" w:eastAsia="MS Mincho" w:hAnsi="Times New Roman" w:cs="Times New Roman"/>
          <w:kern w:val="0"/>
          <w14:ligatures w14:val="none"/>
        </w:rPr>
      </w:pPr>
    </w:p>
    <w:p w14:paraId="453804FE" w14:textId="77777777" w:rsidR="00D05870" w:rsidRPr="00024F5E" w:rsidRDefault="00D05870" w:rsidP="00240D99">
      <w:pPr>
        <w:spacing w:after="0" w:line="360" w:lineRule="auto"/>
        <w:ind w:left="360"/>
        <w:contextualSpacing/>
        <w:jc w:val="both"/>
        <w:rPr>
          <w:rFonts w:ascii="Times New Roman" w:eastAsia="MS Mincho" w:hAnsi="Times New Roman" w:cs="Times New Roman"/>
          <w:b/>
          <w:kern w:val="0"/>
          <w14:ligatures w14:val="none"/>
        </w:rPr>
      </w:pPr>
    </w:p>
    <w:p w14:paraId="3B0D5247" w14:textId="3D890E0F" w:rsidR="00D05870" w:rsidRPr="00024F5E" w:rsidRDefault="00D05870" w:rsidP="00240D99">
      <w:pPr>
        <w:spacing w:after="0" w:line="360" w:lineRule="auto"/>
        <w:ind w:left="360"/>
        <w:contextualSpacing/>
        <w:jc w:val="both"/>
        <w:rPr>
          <w:rFonts w:ascii="Times New Roman" w:eastAsia="MS Mincho" w:hAnsi="Times New Roman" w:cs="Times New Roman"/>
          <w:kern w:val="0"/>
          <w14:ligatures w14:val="none"/>
        </w:rPr>
      </w:pPr>
      <w:r w:rsidRPr="00024F5E">
        <w:rPr>
          <w:rFonts w:ascii="Times New Roman" w:eastAsia="MS Mincho" w:hAnsi="Times New Roman" w:cs="Times New Roman"/>
          <w:b/>
          <w:bCs/>
          <w:kern w:val="0"/>
          <w14:ligatures w14:val="none"/>
        </w:rPr>
        <w:t>Figura 6.</w:t>
      </w:r>
      <w:r w:rsidRPr="00024F5E">
        <w:rPr>
          <w:rFonts w:ascii="Times New Roman" w:eastAsia="MS Mincho" w:hAnsi="Times New Roman" w:cs="Times New Roman"/>
          <w:kern w:val="0"/>
          <w14:ligatures w14:val="none"/>
        </w:rPr>
        <w:t xml:space="preserve"> Relación entre la capacitación en Buenas Prácticas de Ordeño (BPO) y la conducta de </w:t>
      </w:r>
      <w:proofErr w:type="spellStart"/>
      <w:r w:rsidRPr="00024F5E">
        <w:rPr>
          <w:rFonts w:ascii="Times New Roman" w:eastAsia="MS Mincho" w:hAnsi="Times New Roman" w:cs="Times New Roman"/>
          <w:kern w:val="0"/>
          <w14:ligatures w14:val="none"/>
        </w:rPr>
        <w:t>reuso</w:t>
      </w:r>
      <w:proofErr w:type="spellEnd"/>
      <w:r w:rsidRPr="00024F5E">
        <w:rPr>
          <w:rFonts w:ascii="Times New Roman" w:eastAsia="MS Mincho" w:hAnsi="Times New Roman" w:cs="Times New Roman"/>
          <w:kern w:val="0"/>
          <w14:ligatures w14:val="none"/>
        </w:rPr>
        <w:t xml:space="preserve"> de envases de agroquímicos.</w:t>
      </w:r>
    </w:p>
    <w:p w14:paraId="4E8BB6EC" w14:textId="77777777" w:rsidR="00D05870" w:rsidRPr="00024F5E" w:rsidRDefault="00D05870" w:rsidP="00240D99">
      <w:pPr>
        <w:spacing w:after="0" w:line="360" w:lineRule="auto"/>
        <w:ind w:left="360"/>
        <w:contextualSpacing/>
        <w:jc w:val="both"/>
        <w:rPr>
          <w:rFonts w:ascii="Times New Roman" w:eastAsia="MS Mincho" w:hAnsi="Times New Roman" w:cs="Times New Roman"/>
          <w:b/>
          <w:kern w:val="0"/>
          <w14:ligatures w14:val="none"/>
        </w:rPr>
      </w:pPr>
    </w:p>
    <w:p w14:paraId="65DE6999" w14:textId="6A38FEF7" w:rsidR="00B52650" w:rsidRDefault="00B52650" w:rsidP="00240D99">
      <w:pPr>
        <w:spacing w:after="0" w:line="360" w:lineRule="auto"/>
        <w:ind w:left="360"/>
        <w:contextualSpacing/>
        <w:jc w:val="both"/>
        <w:rPr>
          <w:rFonts w:ascii="Times New Roman" w:eastAsia="MS Mincho" w:hAnsi="Times New Roman" w:cs="Times New Roman"/>
          <w:kern w:val="0"/>
          <w14:ligatures w14:val="none"/>
        </w:rPr>
      </w:pPr>
      <w:r w:rsidRPr="00024F5E">
        <w:rPr>
          <w:rFonts w:ascii="Times New Roman" w:eastAsia="MS Mincho" w:hAnsi="Times New Roman" w:cs="Times New Roman"/>
          <w:kern w:val="0"/>
          <w14:ligatures w14:val="none"/>
        </w:rPr>
        <w:t xml:space="preserve">La antigüedad en la actividad ganadera no mostró una asociación estadísticamente significativa con la erradicación del reúso (p = 0.482, </w:t>
      </w:r>
      <w:proofErr w:type="spellStart"/>
      <w:r w:rsidRPr="00024F5E">
        <w:rPr>
          <w:rFonts w:ascii="Times New Roman" w:eastAsia="MS Mincho" w:hAnsi="Times New Roman" w:cs="Times New Roman"/>
          <w:kern w:val="0"/>
          <w14:ligatures w14:val="none"/>
        </w:rPr>
        <w:t>r</w:t>
      </w:r>
      <w:r w:rsidRPr="00024F5E">
        <w:rPr>
          <w:rFonts w:ascii="Times New Roman" w:eastAsia="MS Mincho" w:hAnsi="Times New Roman" w:cs="Times New Roman"/>
          <w:kern w:val="0"/>
          <w:vertAlign w:val="subscript"/>
          <w14:ligatures w14:val="none"/>
        </w:rPr>
        <w:t>s</w:t>
      </w:r>
      <w:proofErr w:type="spellEnd"/>
      <w:r w:rsidRPr="00024F5E">
        <w:rPr>
          <w:rFonts w:ascii="Times New Roman" w:eastAsia="MS Mincho" w:hAnsi="Times New Roman" w:cs="Times New Roman"/>
          <w:kern w:val="0"/>
          <w14:ligatures w14:val="none"/>
        </w:rPr>
        <w:t xml:space="preserve"> = -0.18). En el grupo de 5 a 15 años de experiencia, el 62.5% no reutiliza, el 12.5% lo hace a menudo y el 25.0% lo hace </w:t>
      </w:r>
      <w:r w:rsidRPr="00024F5E">
        <w:rPr>
          <w:rFonts w:ascii="Times New Roman" w:eastAsia="MS Mincho" w:hAnsi="Times New Roman" w:cs="Times New Roman"/>
          <w:kern w:val="0"/>
          <w14:ligatures w14:val="none"/>
        </w:rPr>
        <w:lastRenderedPageBreak/>
        <w:t>siempre. En el grupo con más de 15 años de experiencia, el 75.0% no reutiliza, el 6.3% es frecuente y el 18.8% realiza la práctica todo el tiempo. Esto demuestra que los años dedicados al rubro no corrigen por sí solos las malas prácticas si no van acompañados de formación técnica estructurada.</w:t>
      </w:r>
    </w:p>
    <w:p w14:paraId="279A2705" w14:textId="77777777" w:rsidR="00617542" w:rsidRPr="00024F5E" w:rsidRDefault="00617542" w:rsidP="00240D99">
      <w:pPr>
        <w:spacing w:after="0" w:line="360" w:lineRule="auto"/>
        <w:ind w:left="360"/>
        <w:contextualSpacing/>
        <w:jc w:val="both"/>
        <w:rPr>
          <w:rFonts w:ascii="Times New Roman" w:eastAsia="MS Mincho" w:hAnsi="Times New Roman" w:cs="Times New Roman"/>
          <w:kern w:val="0"/>
          <w14:ligatures w14:val="none"/>
        </w:rPr>
      </w:pPr>
    </w:p>
    <w:p w14:paraId="2086072C" w14:textId="5D024D7E" w:rsidR="00B52650" w:rsidRPr="00024F5E" w:rsidRDefault="009F5795" w:rsidP="00240D99">
      <w:pPr>
        <w:pStyle w:val="Ttulo2"/>
        <w:spacing w:before="0" w:after="0" w:line="360" w:lineRule="auto"/>
        <w:jc w:val="both"/>
        <w:rPr>
          <w:rFonts w:ascii="Times New Roman" w:eastAsia="MS Mincho" w:hAnsi="Times New Roman" w:cs="Times New Roman"/>
          <w:b/>
          <w:bCs/>
          <w:color w:val="auto"/>
          <w:sz w:val="24"/>
          <w:szCs w:val="24"/>
        </w:rPr>
      </w:pPr>
      <w:bookmarkStart w:id="32" w:name="_Toc237845253"/>
      <w:r w:rsidRPr="00024F5E">
        <w:rPr>
          <w:rFonts w:ascii="Times New Roman" w:eastAsia="MS Mincho" w:hAnsi="Times New Roman" w:cs="Times New Roman"/>
          <w:b/>
          <w:bCs/>
          <w:color w:val="auto"/>
          <w:sz w:val="24"/>
          <w:szCs w:val="24"/>
        </w:rPr>
        <w:t>9.</w:t>
      </w:r>
      <w:r w:rsidR="00B52650" w:rsidRPr="00024F5E">
        <w:rPr>
          <w:rFonts w:ascii="Times New Roman" w:eastAsia="MS Mincho" w:hAnsi="Times New Roman" w:cs="Times New Roman"/>
          <w:b/>
          <w:bCs/>
          <w:color w:val="auto"/>
          <w:sz w:val="24"/>
          <w:szCs w:val="24"/>
        </w:rPr>
        <w:t>5. Métodos de limpieza y disposición al cambio tecnológico</w:t>
      </w:r>
      <w:bookmarkEnd w:id="32"/>
    </w:p>
    <w:p w14:paraId="50CDEEBC" w14:textId="77777777" w:rsidR="00B52650" w:rsidRDefault="00B52650" w:rsidP="00240D99">
      <w:pPr>
        <w:spacing w:after="0" w:line="360" w:lineRule="auto"/>
        <w:jc w:val="both"/>
        <w:rPr>
          <w:rFonts w:ascii="Times New Roman" w:eastAsia="MS Mincho" w:hAnsi="Times New Roman" w:cs="Times New Roman"/>
          <w:kern w:val="0"/>
          <w14:ligatures w14:val="none"/>
        </w:rPr>
      </w:pPr>
      <w:r w:rsidRPr="00024F5E">
        <w:rPr>
          <w:rFonts w:ascii="Times New Roman" w:eastAsia="MS Mincho" w:hAnsi="Times New Roman" w:cs="Times New Roman"/>
          <w:kern w:val="0"/>
          <w14:ligatures w14:val="none"/>
        </w:rPr>
        <w:t>Finalmente, el estudio evaluó los procedimientos de sanitización en finca y la predisposición del ganadero hacia la sustitución de equipos:</w:t>
      </w:r>
    </w:p>
    <w:p w14:paraId="18D44F90" w14:textId="77777777" w:rsidR="009F392E" w:rsidRPr="00024F5E" w:rsidRDefault="009F392E" w:rsidP="00240D99">
      <w:pPr>
        <w:spacing w:after="0" w:line="360" w:lineRule="auto"/>
        <w:jc w:val="both"/>
        <w:rPr>
          <w:rFonts w:ascii="Times New Roman" w:eastAsia="MS Mincho" w:hAnsi="Times New Roman" w:cs="Times New Roman"/>
          <w:kern w:val="0"/>
          <w14:ligatures w14:val="none"/>
        </w:rPr>
      </w:pPr>
    </w:p>
    <w:p w14:paraId="1FEF1219" w14:textId="4F5D22D3" w:rsidR="00B52650" w:rsidRPr="00024F5E" w:rsidRDefault="00B52650" w:rsidP="009463FD">
      <w:pPr>
        <w:spacing w:after="0" w:line="360" w:lineRule="auto"/>
        <w:contextualSpacing/>
        <w:jc w:val="both"/>
        <w:rPr>
          <w:rFonts w:ascii="Times New Roman" w:eastAsia="MS Mincho" w:hAnsi="Times New Roman" w:cs="Times New Roman"/>
          <w:kern w:val="0"/>
          <w14:ligatures w14:val="none"/>
        </w:rPr>
      </w:pPr>
      <w:r w:rsidRPr="00024F5E">
        <w:rPr>
          <w:rFonts w:ascii="Times New Roman" w:eastAsia="MS Mincho" w:hAnsi="Times New Roman" w:cs="Times New Roman"/>
          <w:kern w:val="0"/>
          <w14:ligatures w14:val="none"/>
        </w:rPr>
        <w:t xml:space="preserve">El 78.1% (n = 25) de los productores realiza el lavado únicamente con agua y jabón comercial. Solo el 21.9% (n = 7) utiliza desinfectantes de grado alimentario o soluciones cloradas/acidificadas normadas. El uso exclusivo de agua y jabón resulta insuficiente para neutralizar o </w:t>
      </w:r>
      <w:proofErr w:type="spellStart"/>
      <w:r w:rsidRPr="00024F5E">
        <w:rPr>
          <w:rFonts w:ascii="Times New Roman" w:eastAsia="MS Mincho" w:hAnsi="Times New Roman" w:cs="Times New Roman"/>
          <w:kern w:val="0"/>
          <w14:ligatures w14:val="none"/>
        </w:rPr>
        <w:t>desorber</w:t>
      </w:r>
      <w:proofErr w:type="spellEnd"/>
      <w:r w:rsidRPr="00024F5E">
        <w:rPr>
          <w:rFonts w:ascii="Times New Roman" w:eastAsia="MS Mincho" w:hAnsi="Times New Roman" w:cs="Times New Roman"/>
          <w:kern w:val="0"/>
          <w14:ligatures w14:val="none"/>
        </w:rPr>
        <w:t xml:space="preserve"> trazas lipofílicas de agroquímicos en recipientes plásticos porosos.</w:t>
      </w:r>
    </w:p>
    <w:p w14:paraId="31961D9A" w14:textId="77777777" w:rsidR="00B52650" w:rsidRPr="00024F5E" w:rsidRDefault="00B52650" w:rsidP="009463FD">
      <w:pPr>
        <w:spacing w:after="0" w:line="360" w:lineRule="auto"/>
        <w:contextualSpacing/>
        <w:jc w:val="both"/>
        <w:rPr>
          <w:rFonts w:ascii="Times New Roman" w:eastAsia="MS Mincho" w:hAnsi="Times New Roman" w:cs="Times New Roman"/>
          <w:kern w:val="0"/>
          <w14:ligatures w14:val="none"/>
        </w:rPr>
      </w:pPr>
      <w:r w:rsidRPr="0022690E">
        <w:rPr>
          <w:rFonts w:ascii="Times New Roman" w:eastAsia="MS Mincho" w:hAnsi="Times New Roman" w:cs="Times New Roman"/>
          <w:kern w:val="0"/>
          <w14:ligatures w14:val="none"/>
        </w:rPr>
        <w:t>Ante la consulta sobre la disponibilidad para reemplazar los recipientes actuales, 24 productores (75.0%) respondieron 'No, cómodo actual', argumentando satisfacción con su sistema o imposibilidad económica. Por su parte, 4 productores (12.5%) indicaron que accederían 'Sí, sin costo' (bajo donación o subsidio estatal) y 4 productores (12.5%) aceptaron un esquema de 'Sí, costo parcial' (cofinanciamiento o crédito).</w:t>
      </w:r>
    </w:p>
    <w:p w14:paraId="66FA7296" w14:textId="77777777" w:rsidR="00B52650" w:rsidRPr="00024F5E" w:rsidRDefault="00B52650" w:rsidP="00240D99">
      <w:pPr>
        <w:spacing w:after="0" w:line="360" w:lineRule="auto"/>
        <w:ind w:left="360" w:hanging="360"/>
        <w:contextualSpacing/>
        <w:jc w:val="both"/>
        <w:rPr>
          <w:rFonts w:ascii="Times New Roman" w:eastAsia="MS Mincho" w:hAnsi="Times New Roman" w:cs="Times New Roman"/>
          <w:kern w:val="0"/>
          <w14:ligatures w14:val="none"/>
        </w:rPr>
      </w:pPr>
    </w:p>
    <w:p w14:paraId="310AD5EF" w14:textId="77777777" w:rsidR="00B52650" w:rsidRPr="00024F5E" w:rsidRDefault="00B52650" w:rsidP="00240D99">
      <w:pPr>
        <w:spacing w:after="0" w:line="360" w:lineRule="auto"/>
        <w:ind w:left="360" w:hanging="360"/>
        <w:contextualSpacing/>
        <w:jc w:val="both"/>
        <w:rPr>
          <w:rFonts w:ascii="Times New Roman" w:eastAsia="MS Mincho" w:hAnsi="Times New Roman" w:cs="Times New Roman"/>
          <w:kern w:val="0"/>
          <w14:ligatures w14:val="none"/>
        </w:rPr>
      </w:pPr>
      <w:r w:rsidRPr="00024F5E">
        <w:rPr>
          <w:rFonts w:ascii="Times New Roman" w:eastAsia="MS Mincho" w:hAnsi="Times New Roman" w:cs="Times New Roman"/>
          <w:noProof/>
          <w:color w:val="2D3748"/>
          <w:kern w:val="0"/>
          <w:lang w:val="en-US"/>
          <w14:ligatures w14:val="none"/>
        </w:rPr>
        <w:drawing>
          <wp:anchor distT="0" distB="0" distL="114300" distR="114300" simplePos="0" relativeHeight="251661312" behindDoc="0" locked="0" layoutInCell="1" allowOverlap="1" wp14:anchorId="020E8434" wp14:editId="01F279DD">
            <wp:simplePos x="0" y="0"/>
            <wp:positionH relativeFrom="column">
              <wp:posOffset>968375</wp:posOffset>
            </wp:positionH>
            <wp:positionV relativeFrom="paragraph">
              <wp:posOffset>99695</wp:posOffset>
            </wp:positionV>
            <wp:extent cx="4374000" cy="2916000"/>
            <wp:effectExtent l="0" t="0" r="7620" b="0"/>
            <wp:wrapSquare wrapText="bothSides"/>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374000" cy="2916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7BE0BD1" w14:textId="77777777" w:rsidR="00B52650" w:rsidRPr="00024F5E" w:rsidRDefault="00B52650" w:rsidP="00240D99">
      <w:pPr>
        <w:spacing w:after="0" w:line="360" w:lineRule="auto"/>
        <w:ind w:left="360" w:hanging="360"/>
        <w:contextualSpacing/>
        <w:jc w:val="both"/>
        <w:rPr>
          <w:rFonts w:ascii="Times New Roman" w:eastAsia="MS Mincho" w:hAnsi="Times New Roman" w:cs="Times New Roman"/>
          <w:kern w:val="0"/>
          <w14:ligatures w14:val="none"/>
        </w:rPr>
      </w:pPr>
    </w:p>
    <w:p w14:paraId="20D80A2C" w14:textId="77777777" w:rsidR="00B52650" w:rsidRPr="00024F5E" w:rsidRDefault="00B52650" w:rsidP="00240D99">
      <w:pPr>
        <w:spacing w:after="0" w:line="360" w:lineRule="auto"/>
        <w:ind w:left="360" w:hanging="360"/>
        <w:contextualSpacing/>
        <w:jc w:val="both"/>
        <w:rPr>
          <w:rFonts w:ascii="Times New Roman" w:eastAsia="MS Mincho" w:hAnsi="Times New Roman" w:cs="Times New Roman"/>
          <w:kern w:val="0"/>
          <w14:ligatures w14:val="none"/>
        </w:rPr>
      </w:pPr>
    </w:p>
    <w:p w14:paraId="1B0B0B22" w14:textId="77777777" w:rsidR="00B52650" w:rsidRPr="00024F5E" w:rsidRDefault="00B52650" w:rsidP="00240D99">
      <w:pPr>
        <w:spacing w:after="0" w:line="360" w:lineRule="auto"/>
        <w:jc w:val="both"/>
        <w:rPr>
          <w:rFonts w:ascii="Times New Roman" w:eastAsia="Times New Roman" w:hAnsi="Times New Roman" w:cs="Times New Roman"/>
          <w:kern w:val="0"/>
          <w:lang w:eastAsia="es-NI"/>
          <w14:ligatures w14:val="none"/>
        </w:rPr>
      </w:pPr>
    </w:p>
    <w:p w14:paraId="11B6E654" w14:textId="77777777" w:rsidR="00B52650" w:rsidRPr="00024F5E" w:rsidRDefault="00B52650" w:rsidP="00240D99">
      <w:pPr>
        <w:spacing w:after="0" w:line="360" w:lineRule="auto"/>
        <w:ind w:left="360" w:hanging="360"/>
        <w:contextualSpacing/>
        <w:jc w:val="both"/>
        <w:rPr>
          <w:rFonts w:ascii="Times New Roman" w:eastAsia="MS Mincho" w:hAnsi="Times New Roman" w:cs="Times New Roman"/>
          <w:kern w:val="0"/>
          <w14:ligatures w14:val="none"/>
        </w:rPr>
      </w:pPr>
    </w:p>
    <w:p w14:paraId="30AEE93A" w14:textId="77777777" w:rsidR="00B52650" w:rsidRPr="00024F5E" w:rsidRDefault="00B52650" w:rsidP="00240D99">
      <w:pPr>
        <w:spacing w:after="0" w:line="360" w:lineRule="auto"/>
        <w:ind w:left="360" w:hanging="360"/>
        <w:contextualSpacing/>
        <w:jc w:val="both"/>
        <w:rPr>
          <w:rFonts w:ascii="Times New Roman" w:eastAsia="MS Mincho" w:hAnsi="Times New Roman" w:cs="Times New Roman"/>
          <w:kern w:val="0"/>
          <w14:ligatures w14:val="none"/>
        </w:rPr>
      </w:pPr>
    </w:p>
    <w:p w14:paraId="41361F33" w14:textId="77777777" w:rsidR="00B52650" w:rsidRPr="00024F5E" w:rsidRDefault="00B52650" w:rsidP="00240D99">
      <w:pPr>
        <w:spacing w:after="0" w:line="360" w:lineRule="auto"/>
        <w:ind w:left="360" w:hanging="360"/>
        <w:contextualSpacing/>
        <w:jc w:val="both"/>
        <w:rPr>
          <w:rFonts w:ascii="Times New Roman" w:eastAsia="MS Mincho" w:hAnsi="Times New Roman" w:cs="Times New Roman"/>
          <w:kern w:val="0"/>
          <w14:ligatures w14:val="none"/>
        </w:rPr>
      </w:pPr>
    </w:p>
    <w:p w14:paraId="5457CC28" w14:textId="77777777" w:rsidR="00B52650" w:rsidRPr="00024F5E" w:rsidRDefault="00B52650" w:rsidP="00240D99">
      <w:pPr>
        <w:spacing w:after="0" w:line="360" w:lineRule="auto"/>
        <w:ind w:left="360" w:hanging="360"/>
        <w:contextualSpacing/>
        <w:jc w:val="both"/>
        <w:rPr>
          <w:rFonts w:ascii="Times New Roman" w:eastAsia="MS Mincho" w:hAnsi="Times New Roman" w:cs="Times New Roman"/>
          <w:kern w:val="0"/>
          <w14:ligatures w14:val="none"/>
        </w:rPr>
      </w:pPr>
    </w:p>
    <w:p w14:paraId="473FF232" w14:textId="77777777" w:rsidR="00B52650" w:rsidRPr="00024F5E" w:rsidRDefault="00B52650" w:rsidP="00240D99">
      <w:pPr>
        <w:spacing w:after="0" w:line="360" w:lineRule="auto"/>
        <w:ind w:left="360" w:hanging="360"/>
        <w:contextualSpacing/>
        <w:jc w:val="both"/>
        <w:rPr>
          <w:rFonts w:ascii="Times New Roman" w:eastAsia="MS Mincho" w:hAnsi="Times New Roman" w:cs="Times New Roman"/>
          <w:kern w:val="0"/>
          <w14:ligatures w14:val="none"/>
        </w:rPr>
      </w:pPr>
    </w:p>
    <w:p w14:paraId="7B3B55EE" w14:textId="77777777" w:rsidR="00B52650" w:rsidRPr="00024F5E" w:rsidRDefault="00B52650" w:rsidP="00240D99">
      <w:pPr>
        <w:spacing w:after="0" w:line="360" w:lineRule="auto"/>
        <w:ind w:left="360" w:hanging="360"/>
        <w:contextualSpacing/>
        <w:jc w:val="both"/>
        <w:rPr>
          <w:rFonts w:ascii="Times New Roman" w:eastAsia="MS Mincho" w:hAnsi="Times New Roman" w:cs="Times New Roman"/>
          <w:kern w:val="0"/>
          <w14:ligatures w14:val="none"/>
        </w:rPr>
      </w:pPr>
    </w:p>
    <w:p w14:paraId="2E5C8FA3" w14:textId="77777777" w:rsidR="00B52650" w:rsidRPr="00024F5E" w:rsidRDefault="00B52650" w:rsidP="00240D99">
      <w:pPr>
        <w:spacing w:after="0" w:line="360" w:lineRule="auto"/>
        <w:ind w:left="360" w:hanging="360"/>
        <w:contextualSpacing/>
        <w:jc w:val="both"/>
        <w:rPr>
          <w:rFonts w:ascii="Times New Roman" w:eastAsia="MS Mincho" w:hAnsi="Times New Roman" w:cs="Times New Roman"/>
          <w:kern w:val="0"/>
          <w14:ligatures w14:val="none"/>
        </w:rPr>
      </w:pPr>
    </w:p>
    <w:p w14:paraId="50ED1C22" w14:textId="77777777" w:rsidR="00024F5E" w:rsidRDefault="00024F5E" w:rsidP="002C0F7D">
      <w:pPr>
        <w:spacing w:after="0" w:line="360" w:lineRule="auto"/>
        <w:contextualSpacing/>
        <w:jc w:val="both"/>
        <w:rPr>
          <w:rFonts w:ascii="Times New Roman" w:eastAsia="MS Mincho" w:hAnsi="Times New Roman" w:cs="Times New Roman"/>
          <w:b/>
          <w:bCs/>
          <w:kern w:val="0"/>
          <w14:ligatures w14:val="none"/>
        </w:rPr>
      </w:pPr>
    </w:p>
    <w:p w14:paraId="5451F36E" w14:textId="335D2C34" w:rsidR="00B52650" w:rsidRDefault="00D05870" w:rsidP="00240D99">
      <w:pPr>
        <w:spacing w:after="0" w:line="360" w:lineRule="auto"/>
        <w:ind w:left="360" w:hanging="360"/>
        <w:contextualSpacing/>
        <w:jc w:val="both"/>
        <w:rPr>
          <w:rFonts w:ascii="Times New Roman" w:eastAsia="MS Mincho" w:hAnsi="Times New Roman" w:cs="Times New Roman"/>
          <w:kern w:val="0"/>
          <w14:ligatures w14:val="none"/>
        </w:rPr>
      </w:pPr>
      <w:r w:rsidRPr="00024F5E">
        <w:rPr>
          <w:rFonts w:ascii="Times New Roman" w:eastAsia="MS Mincho" w:hAnsi="Times New Roman" w:cs="Times New Roman"/>
          <w:b/>
          <w:bCs/>
          <w:kern w:val="0"/>
          <w14:ligatures w14:val="none"/>
        </w:rPr>
        <w:lastRenderedPageBreak/>
        <w:t>Figura 7.</w:t>
      </w:r>
      <w:r w:rsidR="00024F5E">
        <w:rPr>
          <w:rFonts w:ascii="Times New Roman" w:eastAsia="MS Mincho" w:hAnsi="Times New Roman" w:cs="Times New Roman"/>
          <w:b/>
          <w:bCs/>
          <w:kern w:val="0"/>
          <w14:ligatures w14:val="none"/>
        </w:rPr>
        <w:t xml:space="preserve"> </w:t>
      </w:r>
      <w:r w:rsidRPr="00024F5E">
        <w:rPr>
          <w:rFonts w:ascii="Times New Roman" w:eastAsia="MS Mincho" w:hAnsi="Times New Roman" w:cs="Times New Roman"/>
          <w:kern w:val="0"/>
          <w14:ligatures w14:val="none"/>
        </w:rPr>
        <w:t>Disposición de los productores hacia la sustitución y reconversión tecnológica de sus recipientes de almacenamiento.</w:t>
      </w:r>
    </w:p>
    <w:p w14:paraId="67FE1F16" w14:textId="77777777" w:rsidR="00380D68" w:rsidRPr="00024F5E" w:rsidRDefault="00380D68" w:rsidP="00240D99">
      <w:pPr>
        <w:spacing w:after="0" w:line="360" w:lineRule="auto"/>
        <w:ind w:left="360" w:hanging="360"/>
        <w:contextualSpacing/>
        <w:jc w:val="both"/>
        <w:rPr>
          <w:rFonts w:ascii="Times New Roman" w:eastAsia="MS Mincho" w:hAnsi="Times New Roman" w:cs="Times New Roman"/>
          <w:kern w:val="0"/>
          <w14:ligatures w14:val="none"/>
        </w:rPr>
      </w:pPr>
    </w:p>
    <w:p w14:paraId="4FDFE546" w14:textId="77777777" w:rsidR="00B52650" w:rsidRPr="00024F5E" w:rsidRDefault="00B52650" w:rsidP="00240D99">
      <w:pPr>
        <w:spacing w:after="0" w:line="360" w:lineRule="auto"/>
        <w:jc w:val="both"/>
        <w:rPr>
          <w:rFonts w:ascii="Times New Roman" w:eastAsia="MS Mincho" w:hAnsi="Times New Roman" w:cs="Times New Roman"/>
          <w:kern w:val="0"/>
          <w14:ligatures w14:val="none"/>
        </w:rPr>
      </w:pPr>
      <w:r w:rsidRPr="00024F5E">
        <w:rPr>
          <w:rFonts w:ascii="Times New Roman" w:eastAsia="MS Mincho" w:hAnsi="Times New Roman" w:cs="Times New Roman"/>
          <w:kern w:val="0"/>
          <w14:ligatures w14:val="none"/>
        </w:rPr>
        <w:t>Estos hallazgos demuestran que la persistencia en el uso de envases de agroquímicos en Muelle de los Bueyes no obedece a un rechazo intrínseco al cambio, sino a la falta de percepción del riesgo tóxico combinada con la restricción económica de los pequeños productores. La alta proporción de ganaderos que manifiestan estar 'cómodos' con su equipamiento evidencia la urgente necesidad de implementar campañas de sensibilización sanitaria e incentivos financieros para la reconversión tecnológica.</w:t>
      </w:r>
    </w:p>
    <w:p w14:paraId="655EC624" w14:textId="4CC270CF" w:rsidR="00B52650" w:rsidRDefault="00B52650" w:rsidP="00240D99">
      <w:pPr>
        <w:spacing w:after="0" w:line="360" w:lineRule="auto"/>
        <w:jc w:val="both"/>
        <w:rPr>
          <w:rFonts w:ascii="Times New Roman" w:hAnsi="Times New Roman" w:cs="Times New Roman"/>
        </w:rPr>
      </w:pPr>
    </w:p>
    <w:p w14:paraId="5A6E979E" w14:textId="22CD7083" w:rsidR="00B573DF" w:rsidRDefault="00230C91" w:rsidP="00240D99">
      <w:pPr>
        <w:spacing w:after="0" w:line="360" w:lineRule="auto"/>
        <w:jc w:val="both"/>
        <w:rPr>
          <w:rFonts w:ascii="Times New Roman" w:hAnsi="Times New Roman" w:cs="Times New Roman"/>
        </w:rPr>
      </w:pPr>
      <w:r>
        <w:rPr>
          <w:rFonts w:ascii="Times New Roman" w:hAnsi="Times New Roman" w:cs="Times New Roman"/>
        </w:rPr>
        <w:t xml:space="preserve">En total se logró identificar recipientes de </w:t>
      </w:r>
      <w:proofErr w:type="spellStart"/>
      <w:r>
        <w:rPr>
          <w:rFonts w:ascii="Times New Roman" w:hAnsi="Times New Roman" w:cs="Times New Roman"/>
        </w:rPr>
        <w:t>Gramoxone</w:t>
      </w:r>
      <w:proofErr w:type="spellEnd"/>
      <w:r>
        <w:rPr>
          <w:rFonts w:ascii="Times New Roman" w:hAnsi="Times New Roman" w:cs="Times New Roman"/>
        </w:rPr>
        <w:t xml:space="preserve">, Glifosato u otros insecticidas, de </w:t>
      </w:r>
      <w:r w:rsidR="00917878">
        <w:rPr>
          <w:rFonts w:ascii="Times New Roman" w:hAnsi="Times New Roman" w:cs="Times New Roman"/>
        </w:rPr>
        <w:t>diferentes capacidades</w:t>
      </w:r>
      <w:r>
        <w:rPr>
          <w:rFonts w:ascii="Times New Roman" w:hAnsi="Times New Roman" w:cs="Times New Roman"/>
        </w:rPr>
        <w:t>, el más común, el de glifosato de 20 litros, (cinco bidones).</w:t>
      </w:r>
    </w:p>
    <w:p w14:paraId="7BAE4782" w14:textId="77777777" w:rsidR="00B573DF" w:rsidRPr="00024F5E" w:rsidRDefault="00B573DF" w:rsidP="00240D99">
      <w:pPr>
        <w:spacing w:after="0" w:line="360" w:lineRule="auto"/>
        <w:jc w:val="both"/>
        <w:rPr>
          <w:rFonts w:ascii="Times New Roman" w:hAnsi="Times New Roman" w:cs="Times New Roman"/>
        </w:rPr>
      </w:pPr>
    </w:p>
    <w:p w14:paraId="392D543B" w14:textId="63C90BC2" w:rsidR="00B52650" w:rsidRDefault="00B52650" w:rsidP="00240D99">
      <w:pPr>
        <w:spacing w:after="0" w:line="360" w:lineRule="auto"/>
        <w:jc w:val="both"/>
        <w:rPr>
          <w:rFonts w:ascii="Times New Roman" w:hAnsi="Times New Roman" w:cs="Times New Roman"/>
        </w:rPr>
      </w:pPr>
    </w:p>
    <w:p w14:paraId="32D5029F" w14:textId="30D24BE1" w:rsidR="002C0F7D" w:rsidRDefault="002C0F7D" w:rsidP="00240D99">
      <w:pPr>
        <w:spacing w:after="0" w:line="360" w:lineRule="auto"/>
        <w:jc w:val="both"/>
        <w:rPr>
          <w:rFonts w:ascii="Times New Roman" w:hAnsi="Times New Roman" w:cs="Times New Roman"/>
        </w:rPr>
      </w:pPr>
    </w:p>
    <w:p w14:paraId="0EB5C079" w14:textId="6DA58B3D" w:rsidR="002C0F7D" w:rsidRDefault="002C0F7D" w:rsidP="00240D99">
      <w:pPr>
        <w:spacing w:after="0" w:line="360" w:lineRule="auto"/>
        <w:jc w:val="both"/>
        <w:rPr>
          <w:rFonts w:ascii="Times New Roman" w:hAnsi="Times New Roman" w:cs="Times New Roman"/>
        </w:rPr>
      </w:pPr>
    </w:p>
    <w:p w14:paraId="02DBA697" w14:textId="78D6EBF9" w:rsidR="002C0F7D" w:rsidRDefault="002C0F7D" w:rsidP="00240D99">
      <w:pPr>
        <w:spacing w:after="0" w:line="360" w:lineRule="auto"/>
        <w:jc w:val="both"/>
        <w:rPr>
          <w:rFonts w:ascii="Times New Roman" w:hAnsi="Times New Roman" w:cs="Times New Roman"/>
        </w:rPr>
      </w:pPr>
    </w:p>
    <w:p w14:paraId="6827B115" w14:textId="55C155C2" w:rsidR="00230C91" w:rsidRDefault="00230C91" w:rsidP="00240D99">
      <w:pPr>
        <w:spacing w:after="0" w:line="360" w:lineRule="auto"/>
        <w:jc w:val="both"/>
        <w:rPr>
          <w:rFonts w:ascii="Times New Roman" w:hAnsi="Times New Roman" w:cs="Times New Roman"/>
        </w:rPr>
      </w:pPr>
    </w:p>
    <w:p w14:paraId="7503D93A" w14:textId="2FB17989" w:rsidR="00230C91" w:rsidRDefault="00230C91" w:rsidP="00240D99">
      <w:pPr>
        <w:spacing w:after="0" w:line="360" w:lineRule="auto"/>
        <w:jc w:val="both"/>
        <w:rPr>
          <w:rFonts w:ascii="Times New Roman" w:hAnsi="Times New Roman" w:cs="Times New Roman"/>
        </w:rPr>
      </w:pPr>
    </w:p>
    <w:p w14:paraId="46905329" w14:textId="29D3364B" w:rsidR="00230C91" w:rsidRDefault="00230C91" w:rsidP="00240D99">
      <w:pPr>
        <w:spacing w:after="0" w:line="360" w:lineRule="auto"/>
        <w:jc w:val="both"/>
        <w:rPr>
          <w:rFonts w:ascii="Times New Roman" w:hAnsi="Times New Roman" w:cs="Times New Roman"/>
        </w:rPr>
      </w:pPr>
    </w:p>
    <w:p w14:paraId="26D6B264" w14:textId="15866353" w:rsidR="00230C91" w:rsidRDefault="00230C91" w:rsidP="00240D99">
      <w:pPr>
        <w:spacing w:after="0" w:line="360" w:lineRule="auto"/>
        <w:jc w:val="both"/>
        <w:rPr>
          <w:rFonts w:ascii="Times New Roman" w:hAnsi="Times New Roman" w:cs="Times New Roman"/>
        </w:rPr>
      </w:pPr>
    </w:p>
    <w:p w14:paraId="5F9D1515" w14:textId="283EADBB" w:rsidR="00230C91" w:rsidRDefault="00230C91" w:rsidP="00240D99">
      <w:pPr>
        <w:spacing w:after="0" w:line="360" w:lineRule="auto"/>
        <w:jc w:val="both"/>
        <w:rPr>
          <w:rFonts w:ascii="Times New Roman" w:hAnsi="Times New Roman" w:cs="Times New Roman"/>
        </w:rPr>
      </w:pPr>
    </w:p>
    <w:p w14:paraId="079BB661" w14:textId="7BB059BD" w:rsidR="00230C91" w:rsidRDefault="00230C91" w:rsidP="00240D99">
      <w:pPr>
        <w:spacing w:after="0" w:line="360" w:lineRule="auto"/>
        <w:jc w:val="both"/>
        <w:rPr>
          <w:rFonts w:ascii="Times New Roman" w:hAnsi="Times New Roman" w:cs="Times New Roman"/>
        </w:rPr>
      </w:pPr>
    </w:p>
    <w:p w14:paraId="376F91D6" w14:textId="4E3A810E" w:rsidR="00230C91" w:rsidRDefault="00230C91" w:rsidP="00240D99">
      <w:pPr>
        <w:spacing w:after="0" w:line="360" w:lineRule="auto"/>
        <w:jc w:val="both"/>
        <w:rPr>
          <w:rFonts w:ascii="Times New Roman" w:hAnsi="Times New Roman" w:cs="Times New Roman"/>
        </w:rPr>
      </w:pPr>
    </w:p>
    <w:p w14:paraId="3575C669" w14:textId="02497933" w:rsidR="00230C91" w:rsidRDefault="00230C91" w:rsidP="00240D99">
      <w:pPr>
        <w:spacing w:after="0" w:line="360" w:lineRule="auto"/>
        <w:jc w:val="both"/>
        <w:rPr>
          <w:rFonts w:ascii="Times New Roman" w:hAnsi="Times New Roman" w:cs="Times New Roman"/>
        </w:rPr>
      </w:pPr>
    </w:p>
    <w:p w14:paraId="57BB3ED7" w14:textId="4566A97B" w:rsidR="00230C91" w:rsidRDefault="00230C91" w:rsidP="00240D99">
      <w:pPr>
        <w:spacing w:after="0" w:line="360" w:lineRule="auto"/>
        <w:jc w:val="both"/>
        <w:rPr>
          <w:rFonts w:ascii="Times New Roman" w:hAnsi="Times New Roman" w:cs="Times New Roman"/>
        </w:rPr>
      </w:pPr>
    </w:p>
    <w:p w14:paraId="0E80A954" w14:textId="78ECC697" w:rsidR="00230C91" w:rsidRDefault="00230C91" w:rsidP="00240D99">
      <w:pPr>
        <w:spacing w:after="0" w:line="360" w:lineRule="auto"/>
        <w:jc w:val="both"/>
        <w:rPr>
          <w:rFonts w:ascii="Times New Roman" w:hAnsi="Times New Roman" w:cs="Times New Roman"/>
        </w:rPr>
      </w:pPr>
    </w:p>
    <w:p w14:paraId="2E8B8F36" w14:textId="3B01C3F0" w:rsidR="00230C91" w:rsidRDefault="00230C91" w:rsidP="00240D99">
      <w:pPr>
        <w:spacing w:after="0" w:line="360" w:lineRule="auto"/>
        <w:jc w:val="both"/>
        <w:rPr>
          <w:rFonts w:ascii="Times New Roman" w:hAnsi="Times New Roman" w:cs="Times New Roman"/>
        </w:rPr>
      </w:pPr>
    </w:p>
    <w:p w14:paraId="4DC6A64D" w14:textId="58E6C930" w:rsidR="00230C91" w:rsidRDefault="00230C91" w:rsidP="00240D99">
      <w:pPr>
        <w:spacing w:after="0" w:line="360" w:lineRule="auto"/>
        <w:jc w:val="both"/>
        <w:rPr>
          <w:rFonts w:ascii="Times New Roman" w:hAnsi="Times New Roman" w:cs="Times New Roman"/>
        </w:rPr>
      </w:pPr>
    </w:p>
    <w:p w14:paraId="47C31624" w14:textId="77777777" w:rsidR="0022690E" w:rsidRPr="00024F5E" w:rsidRDefault="0022690E" w:rsidP="00240D99">
      <w:pPr>
        <w:spacing w:after="0" w:line="360" w:lineRule="auto"/>
        <w:jc w:val="both"/>
        <w:rPr>
          <w:rFonts w:ascii="Times New Roman" w:hAnsi="Times New Roman" w:cs="Times New Roman"/>
        </w:rPr>
      </w:pPr>
    </w:p>
    <w:p w14:paraId="3E27F663" w14:textId="77777777" w:rsidR="00FD47A7" w:rsidRPr="00024F5E" w:rsidRDefault="00FD47A7" w:rsidP="00240D99">
      <w:pPr>
        <w:spacing w:after="0" w:line="360" w:lineRule="auto"/>
        <w:jc w:val="both"/>
        <w:rPr>
          <w:rFonts w:ascii="Times New Roman" w:hAnsi="Times New Roman" w:cs="Times New Roman"/>
        </w:rPr>
      </w:pPr>
    </w:p>
    <w:p w14:paraId="5424D944" w14:textId="00F3298B" w:rsidR="00B52650" w:rsidRDefault="009F5795" w:rsidP="00240D99">
      <w:pPr>
        <w:pStyle w:val="Ttulo1"/>
        <w:spacing w:before="0" w:after="0" w:line="360" w:lineRule="auto"/>
        <w:jc w:val="center"/>
        <w:rPr>
          <w:rFonts w:ascii="Times New Roman" w:hAnsi="Times New Roman" w:cs="Times New Roman"/>
          <w:b/>
          <w:bCs/>
          <w:color w:val="auto"/>
          <w:sz w:val="24"/>
          <w:szCs w:val="24"/>
        </w:rPr>
      </w:pPr>
      <w:bookmarkStart w:id="33" w:name="_Toc237845254"/>
      <w:r w:rsidRPr="00024F5E">
        <w:rPr>
          <w:rFonts w:ascii="Times New Roman" w:hAnsi="Times New Roman" w:cs="Times New Roman"/>
          <w:b/>
          <w:bCs/>
          <w:color w:val="auto"/>
          <w:sz w:val="24"/>
          <w:szCs w:val="24"/>
        </w:rPr>
        <w:lastRenderedPageBreak/>
        <w:t>X. DISCUSIÓN Y ANÁLISIS</w:t>
      </w:r>
      <w:bookmarkEnd w:id="33"/>
    </w:p>
    <w:p w14:paraId="0B8D74B1" w14:textId="77777777" w:rsidR="00B573DF" w:rsidRPr="00B573DF" w:rsidRDefault="00B573DF" w:rsidP="00B573DF"/>
    <w:p w14:paraId="60D94C93" w14:textId="654548BD" w:rsidR="00FD47A7" w:rsidRPr="00024F5E" w:rsidRDefault="00E03165" w:rsidP="00240D99">
      <w:pPr>
        <w:pStyle w:val="Ttulo2"/>
        <w:spacing w:before="0" w:after="0" w:line="360" w:lineRule="auto"/>
        <w:jc w:val="both"/>
        <w:rPr>
          <w:rFonts w:ascii="Times New Roman" w:eastAsia="Times New Roman" w:hAnsi="Times New Roman" w:cs="Times New Roman"/>
          <w:b/>
          <w:bCs/>
          <w:color w:val="auto"/>
          <w:sz w:val="24"/>
          <w:szCs w:val="24"/>
          <w:lang w:eastAsia="es-NI"/>
        </w:rPr>
      </w:pPr>
      <w:bookmarkStart w:id="34" w:name="_Toc237845255"/>
      <w:r w:rsidRPr="00024F5E">
        <w:rPr>
          <w:rFonts w:ascii="Times New Roman" w:eastAsia="Times New Roman" w:hAnsi="Times New Roman" w:cs="Times New Roman"/>
          <w:b/>
          <w:bCs/>
          <w:color w:val="auto"/>
          <w:sz w:val="24"/>
          <w:szCs w:val="24"/>
          <w:lang w:eastAsia="es-NI"/>
        </w:rPr>
        <w:t xml:space="preserve">10.1 Prueba de </w:t>
      </w:r>
      <w:r w:rsidR="00FD47A7" w:rsidRPr="00024F5E">
        <w:rPr>
          <w:rFonts w:ascii="Times New Roman" w:eastAsia="Times New Roman" w:hAnsi="Times New Roman" w:cs="Times New Roman"/>
          <w:b/>
          <w:bCs/>
          <w:color w:val="auto"/>
          <w:sz w:val="24"/>
          <w:szCs w:val="24"/>
          <w:lang w:eastAsia="es-NI"/>
        </w:rPr>
        <w:t xml:space="preserve">Hipótesis y </w:t>
      </w:r>
      <w:r w:rsidRPr="00024F5E">
        <w:rPr>
          <w:rFonts w:ascii="Times New Roman" w:eastAsia="Times New Roman" w:hAnsi="Times New Roman" w:cs="Times New Roman"/>
          <w:b/>
          <w:bCs/>
          <w:color w:val="auto"/>
          <w:sz w:val="24"/>
          <w:szCs w:val="24"/>
          <w:lang w:eastAsia="es-NI"/>
        </w:rPr>
        <w:t>P</w:t>
      </w:r>
      <w:r w:rsidR="00FD47A7" w:rsidRPr="00024F5E">
        <w:rPr>
          <w:rFonts w:ascii="Times New Roman" w:eastAsia="Times New Roman" w:hAnsi="Times New Roman" w:cs="Times New Roman"/>
          <w:b/>
          <w:bCs/>
          <w:color w:val="auto"/>
          <w:sz w:val="24"/>
          <w:szCs w:val="24"/>
          <w:lang w:eastAsia="es-NI"/>
        </w:rPr>
        <w:t xml:space="preserve">revalencia del </w:t>
      </w:r>
      <w:r w:rsidRPr="00024F5E">
        <w:rPr>
          <w:rFonts w:ascii="Times New Roman" w:eastAsia="Times New Roman" w:hAnsi="Times New Roman" w:cs="Times New Roman"/>
          <w:b/>
          <w:bCs/>
          <w:color w:val="auto"/>
          <w:sz w:val="24"/>
          <w:szCs w:val="24"/>
          <w:lang w:eastAsia="es-NI"/>
        </w:rPr>
        <w:t>r</w:t>
      </w:r>
      <w:r w:rsidR="00FD47A7" w:rsidRPr="00024F5E">
        <w:rPr>
          <w:rFonts w:ascii="Times New Roman" w:eastAsia="Times New Roman" w:hAnsi="Times New Roman" w:cs="Times New Roman"/>
          <w:b/>
          <w:bCs/>
          <w:color w:val="auto"/>
          <w:sz w:val="24"/>
          <w:szCs w:val="24"/>
          <w:lang w:eastAsia="es-NI"/>
        </w:rPr>
        <w:t xml:space="preserve">iesgo </w:t>
      </w:r>
      <w:r w:rsidRPr="00024F5E">
        <w:rPr>
          <w:rFonts w:ascii="Times New Roman" w:eastAsia="Times New Roman" w:hAnsi="Times New Roman" w:cs="Times New Roman"/>
          <w:b/>
          <w:bCs/>
          <w:color w:val="auto"/>
          <w:sz w:val="24"/>
          <w:szCs w:val="24"/>
          <w:lang w:eastAsia="es-NI"/>
        </w:rPr>
        <w:t>q</w:t>
      </w:r>
      <w:r w:rsidR="00FD47A7" w:rsidRPr="00024F5E">
        <w:rPr>
          <w:rFonts w:ascii="Times New Roman" w:eastAsia="Times New Roman" w:hAnsi="Times New Roman" w:cs="Times New Roman"/>
          <w:b/>
          <w:bCs/>
          <w:color w:val="auto"/>
          <w:sz w:val="24"/>
          <w:szCs w:val="24"/>
          <w:lang w:eastAsia="es-NI"/>
        </w:rPr>
        <w:t>uímico</w:t>
      </w:r>
      <w:bookmarkEnd w:id="34"/>
    </w:p>
    <w:p w14:paraId="0B5B9286" w14:textId="2745B61A" w:rsidR="00FD47A7" w:rsidRPr="00024F5E" w:rsidRDefault="00FD47A7" w:rsidP="00240D99">
      <w:pPr>
        <w:spacing w:after="0" w:line="360" w:lineRule="auto"/>
        <w:jc w:val="both"/>
        <w:rPr>
          <w:rFonts w:ascii="Times New Roman" w:eastAsia="Times New Roman" w:hAnsi="Times New Roman" w:cs="Times New Roman"/>
          <w:color w:val="1F1F1F"/>
          <w:kern w:val="0"/>
          <w:lang w:eastAsia="es-NI"/>
          <w14:ligatures w14:val="none"/>
        </w:rPr>
      </w:pPr>
      <w:r w:rsidRPr="00024F5E">
        <w:rPr>
          <w:rFonts w:ascii="Times New Roman" w:eastAsia="Times New Roman" w:hAnsi="Times New Roman" w:cs="Times New Roman"/>
          <w:color w:val="1F1F1F"/>
          <w:kern w:val="0"/>
          <w:bdr w:val="none" w:sz="0" w:space="0" w:color="auto" w:frame="1"/>
          <w:lang w:eastAsia="es-NI"/>
          <w14:ligatures w14:val="none"/>
        </w:rPr>
        <w:t xml:space="preserve">La hipótesis planteada preveía una alta prevalencia (mayor al 30%) en el uso de envases de herbicidas para el manejo y transporte de leche en Muelle de los Bueyes. Los resultados de campo confirmaron parcialmente esta premisa a nivel global, al registrar una prevalencia general del </w:t>
      </w:r>
      <w:r w:rsidRPr="002E3D7D">
        <w:rPr>
          <w:rFonts w:ascii="Times New Roman" w:eastAsia="Times New Roman" w:hAnsi="Times New Roman" w:cs="Times New Roman"/>
          <w:color w:val="1F1F1F"/>
          <w:kern w:val="0"/>
          <w:bdr w:val="none" w:sz="0" w:space="0" w:color="auto" w:frame="1"/>
          <w:lang w:eastAsia="es-NI"/>
          <w14:ligatures w14:val="none"/>
        </w:rPr>
        <w:t>28.1%</w:t>
      </w:r>
      <w:r w:rsidRPr="00024F5E">
        <w:rPr>
          <w:rFonts w:ascii="Times New Roman" w:eastAsia="Times New Roman" w:hAnsi="Times New Roman" w:cs="Times New Roman"/>
          <w:color w:val="1F1F1F"/>
          <w:kern w:val="0"/>
          <w:bdr w:val="none" w:sz="0" w:space="0" w:color="auto" w:frame="1"/>
          <w:lang w:eastAsia="es-NI"/>
          <w14:ligatures w14:val="none"/>
        </w:rPr>
        <w:t xml:space="preserve"> </w:t>
      </w:r>
      <w:r w:rsidR="002E3D7D">
        <w:rPr>
          <w:rFonts w:ascii="Times New Roman" w:eastAsia="Times New Roman" w:hAnsi="Times New Roman" w:cs="Times New Roman"/>
          <w:color w:val="1F1F1F"/>
          <w:kern w:val="0"/>
          <w:bdr w:val="none" w:sz="0" w:space="0" w:color="auto" w:frame="1"/>
          <w:lang w:eastAsia="es-NI"/>
          <w14:ligatures w14:val="none"/>
        </w:rPr>
        <w:t>equivalente a nueve</w:t>
      </w:r>
      <w:r w:rsidRPr="00024F5E">
        <w:rPr>
          <w:rFonts w:ascii="Times New Roman" w:eastAsia="Times New Roman" w:hAnsi="Times New Roman" w:cs="Times New Roman"/>
          <w:color w:val="1F1F1F"/>
          <w:kern w:val="0"/>
          <w:bdr w:val="none" w:sz="0" w:space="0" w:color="auto" w:frame="1"/>
          <w:lang w:eastAsia="es-NI"/>
          <w14:ligatures w14:val="none"/>
        </w:rPr>
        <w:t xml:space="preserve"> productores que ordeñan, almacenan o transportan leche en recipientes previamente utilizados para agroquímicos. Sin embargo, al estratificar la muestra por escala de producción, la hipótesis se confirma con creces dentro de la pequeña ganadería, donde el </w:t>
      </w:r>
      <w:r w:rsidRPr="002E3D7D">
        <w:rPr>
          <w:rFonts w:ascii="Times New Roman" w:eastAsia="Times New Roman" w:hAnsi="Times New Roman" w:cs="Times New Roman"/>
          <w:color w:val="1F1F1F"/>
          <w:kern w:val="0"/>
          <w:bdr w:val="none" w:sz="0" w:space="0" w:color="auto" w:frame="1"/>
          <w:lang w:eastAsia="es-NI"/>
          <w14:ligatures w14:val="none"/>
        </w:rPr>
        <w:t>72.7%</w:t>
      </w:r>
      <w:r w:rsidRPr="00024F5E">
        <w:rPr>
          <w:rFonts w:ascii="Times New Roman" w:eastAsia="Times New Roman" w:hAnsi="Times New Roman" w:cs="Times New Roman"/>
          <w:color w:val="1F1F1F"/>
          <w:kern w:val="0"/>
          <w:bdr w:val="none" w:sz="0" w:space="0" w:color="auto" w:frame="1"/>
          <w:lang w:eastAsia="es-NI"/>
          <w14:ligatures w14:val="none"/>
        </w:rPr>
        <w:t xml:space="preserve"> de los pequeños productores practica la reutilización no apta de manera recurrente o continua.</w:t>
      </w:r>
      <w:r w:rsidRPr="00024F5E">
        <w:rPr>
          <w:rFonts w:ascii="Times New Roman" w:eastAsia="Times New Roman" w:hAnsi="Times New Roman" w:cs="Times New Roman"/>
          <w:color w:val="1F1F1F"/>
          <w:kern w:val="0"/>
          <w:lang w:eastAsia="es-NI"/>
          <w14:ligatures w14:val="none"/>
        </w:rPr>
        <w:t xml:space="preserve"> </w:t>
      </w:r>
    </w:p>
    <w:p w14:paraId="250A677B" w14:textId="77777777" w:rsidR="00E03165" w:rsidRPr="00024F5E" w:rsidRDefault="00E03165" w:rsidP="00240D99">
      <w:pPr>
        <w:spacing w:after="0" w:line="360" w:lineRule="auto"/>
        <w:jc w:val="both"/>
        <w:rPr>
          <w:rFonts w:ascii="Times New Roman" w:eastAsia="Times New Roman" w:hAnsi="Times New Roman" w:cs="Times New Roman"/>
          <w:color w:val="1F1F1F"/>
          <w:kern w:val="0"/>
          <w:lang w:eastAsia="es-NI"/>
          <w14:ligatures w14:val="none"/>
        </w:rPr>
      </w:pPr>
    </w:p>
    <w:p w14:paraId="5A0A5256" w14:textId="3F92930C" w:rsidR="002E3D7D" w:rsidRDefault="00FD47A7" w:rsidP="002E3D7D">
      <w:pPr>
        <w:spacing w:after="0" w:line="360" w:lineRule="auto"/>
        <w:jc w:val="both"/>
        <w:rPr>
          <w:rFonts w:ascii="Times New Roman" w:eastAsia="Times New Roman" w:hAnsi="Times New Roman" w:cs="Times New Roman"/>
          <w:color w:val="1F1F1F"/>
          <w:kern w:val="0"/>
          <w:lang w:eastAsia="es-NI"/>
          <w14:ligatures w14:val="none"/>
        </w:rPr>
      </w:pPr>
      <w:r w:rsidRPr="00024F5E">
        <w:rPr>
          <w:rFonts w:ascii="Times New Roman" w:eastAsia="Times New Roman" w:hAnsi="Times New Roman" w:cs="Times New Roman"/>
          <w:color w:val="1F1F1F"/>
          <w:kern w:val="0"/>
          <w:bdr w:val="none" w:sz="0" w:space="0" w:color="auto" w:frame="1"/>
          <w:lang w:eastAsia="es-NI"/>
          <w14:ligatures w14:val="none"/>
        </w:rPr>
        <w:t>Esta elevada frecuencia en el estrato pequeño coincide con los hallazgos descritos por Arana et al. (2024), quienes identifican la precariedad de recursos en las zonas rurales nicaragüenses como un factor condicionante de la vulnerabilidad ante el manejo inadecuado de sustancias tóxicas. Asimismo, la FAO (2018) y la OPS (2023) han advertido ampliamente que la falta de recipientes de grado alimenticio obliga a los pequeños productores a recurrir a bidones de agroquímicos, convirtiendo esta práctica en un foco crítico de contaminación cruzada en cadenas lácteas de pequeña escala.</w:t>
      </w:r>
      <w:r w:rsidRPr="00024F5E">
        <w:rPr>
          <w:rFonts w:ascii="Times New Roman" w:eastAsia="Times New Roman" w:hAnsi="Times New Roman" w:cs="Times New Roman"/>
          <w:color w:val="1F1F1F"/>
          <w:kern w:val="0"/>
          <w:lang w:eastAsia="es-NI"/>
          <w14:ligatures w14:val="none"/>
        </w:rPr>
        <w:t xml:space="preserve"> </w:t>
      </w:r>
    </w:p>
    <w:p w14:paraId="752002EF" w14:textId="77777777" w:rsidR="002C0F7D" w:rsidRDefault="002C0F7D" w:rsidP="002E3D7D">
      <w:pPr>
        <w:spacing w:after="0" w:line="360" w:lineRule="auto"/>
        <w:jc w:val="both"/>
        <w:rPr>
          <w:rFonts w:ascii="Times New Roman" w:eastAsia="Times New Roman" w:hAnsi="Times New Roman" w:cs="Times New Roman"/>
          <w:color w:val="1F1F1F"/>
          <w:kern w:val="0"/>
          <w:lang w:eastAsia="es-NI"/>
          <w14:ligatures w14:val="none"/>
        </w:rPr>
      </w:pPr>
    </w:p>
    <w:p w14:paraId="49802180" w14:textId="4F5732D9" w:rsidR="00FD47A7" w:rsidRPr="00917878" w:rsidRDefault="002E3D7D" w:rsidP="00917878">
      <w:pPr>
        <w:pStyle w:val="Ttulo2"/>
        <w:rPr>
          <w:rFonts w:ascii="Times New Roman" w:eastAsia="Times New Roman" w:hAnsi="Times New Roman" w:cs="Times New Roman"/>
          <w:b/>
          <w:bCs/>
          <w:color w:val="auto"/>
          <w:sz w:val="24"/>
          <w:szCs w:val="24"/>
          <w:lang w:eastAsia="es-NI"/>
        </w:rPr>
      </w:pPr>
      <w:bookmarkStart w:id="35" w:name="_Toc237845256"/>
      <w:r w:rsidRPr="00917878">
        <w:rPr>
          <w:rFonts w:ascii="Times New Roman" w:eastAsia="Times New Roman" w:hAnsi="Times New Roman" w:cs="Times New Roman"/>
          <w:b/>
          <w:bCs/>
          <w:color w:val="auto"/>
          <w:sz w:val="24"/>
          <w:szCs w:val="24"/>
          <w:lang w:eastAsia="es-NI"/>
        </w:rPr>
        <w:t xml:space="preserve">10.2. </w:t>
      </w:r>
      <w:r w:rsidR="00FD47A7" w:rsidRPr="00917878">
        <w:rPr>
          <w:rFonts w:ascii="Times New Roman" w:eastAsia="Times New Roman" w:hAnsi="Times New Roman" w:cs="Times New Roman"/>
          <w:b/>
          <w:bCs/>
          <w:color w:val="auto"/>
          <w:sz w:val="24"/>
          <w:szCs w:val="24"/>
          <w:lang w:eastAsia="es-NI"/>
        </w:rPr>
        <w:t xml:space="preserve">Ineficacia de los </w:t>
      </w:r>
      <w:r w:rsidRPr="00917878">
        <w:rPr>
          <w:rFonts w:ascii="Times New Roman" w:eastAsia="Times New Roman" w:hAnsi="Times New Roman" w:cs="Times New Roman"/>
          <w:b/>
          <w:bCs/>
          <w:color w:val="auto"/>
          <w:sz w:val="24"/>
          <w:szCs w:val="24"/>
          <w:lang w:eastAsia="es-NI"/>
        </w:rPr>
        <w:t>m</w:t>
      </w:r>
      <w:r w:rsidR="00FD47A7" w:rsidRPr="00917878">
        <w:rPr>
          <w:rFonts w:ascii="Times New Roman" w:eastAsia="Times New Roman" w:hAnsi="Times New Roman" w:cs="Times New Roman"/>
          <w:b/>
          <w:bCs/>
          <w:color w:val="auto"/>
          <w:sz w:val="24"/>
          <w:szCs w:val="24"/>
          <w:lang w:eastAsia="es-NI"/>
        </w:rPr>
        <w:t xml:space="preserve">étodos </w:t>
      </w:r>
      <w:r w:rsidRPr="00917878">
        <w:rPr>
          <w:rFonts w:ascii="Times New Roman" w:eastAsia="Times New Roman" w:hAnsi="Times New Roman" w:cs="Times New Roman"/>
          <w:b/>
          <w:bCs/>
          <w:color w:val="auto"/>
          <w:sz w:val="24"/>
          <w:szCs w:val="24"/>
          <w:lang w:eastAsia="es-NI"/>
        </w:rPr>
        <w:t>l</w:t>
      </w:r>
      <w:r w:rsidR="00FD47A7" w:rsidRPr="00917878">
        <w:rPr>
          <w:rFonts w:ascii="Times New Roman" w:eastAsia="Times New Roman" w:hAnsi="Times New Roman" w:cs="Times New Roman"/>
          <w:b/>
          <w:bCs/>
          <w:color w:val="auto"/>
          <w:sz w:val="24"/>
          <w:szCs w:val="24"/>
          <w:lang w:eastAsia="es-NI"/>
        </w:rPr>
        <w:t xml:space="preserve">ocales de </w:t>
      </w:r>
      <w:r w:rsidRPr="00917878">
        <w:rPr>
          <w:rFonts w:ascii="Times New Roman" w:eastAsia="Times New Roman" w:hAnsi="Times New Roman" w:cs="Times New Roman"/>
          <w:b/>
          <w:bCs/>
          <w:color w:val="auto"/>
          <w:sz w:val="24"/>
          <w:szCs w:val="24"/>
          <w:lang w:eastAsia="es-NI"/>
        </w:rPr>
        <w:t>s</w:t>
      </w:r>
      <w:r w:rsidR="00FD47A7" w:rsidRPr="00917878">
        <w:rPr>
          <w:rFonts w:ascii="Times New Roman" w:eastAsia="Times New Roman" w:hAnsi="Times New Roman" w:cs="Times New Roman"/>
          <w:b/>
          <w:bCs/>
          <w:color w:val="auto"/>
          <w:sz w:val="24"/>
          <w:szCs w:val="24"/>
          <w:lang w:eastAsia="es-NI"/>
        </w:rPr>
        <w:t>anitización</w:t>
      </w:r>
      <w:bookmarkEnd w:id="35"/>
    </w:p>
    <w:p w14:paraId="53921765" w14:textId="1D82BA95" w:rsidR="00FD47A7" w:rsidRDefault="00FD47A7" w:rsidP="00240D99">
      <w:pPr>
        <w:spacing w:after="0" w:line="360" w:lineRule="auto"/>
        <w:jc w:val="both"/>
        <w:rPr>
          <w:rFonts w:ascii="Times New Roman" w:eastAsia="Times New Roman" w:hAnsi="Times New Roman" w:cs="Times New Roman"/>
          <w:color w:val="1F1F1F"/>
          <w:kern w:val="0"/>
          <w:lang w:eastAsia="es-NI"/>
          <w14:ligatures w14:val="none"/>
        </w:rPr>
      </w:pPr>
      <w:r w:rsidRPr="00024F5E">
        <w:rPr>
          <w:rFonts w:ascii="Times New Roman" w:eastAsia="Times New Roman" w:hAnsi="Times New Roman" w:cs="Times New Roman"/>
          <w:color w:val="1F1F1F"/>
          <w:kern w:val="0"/>
          <w:bdr w:val="none" w:sz="0" w:space="0" w:color="auto" w:frame="1"/>
          <w:lang w:eastAsia="es-NI"/>
          <w14:ligatures w14:val="none"/>
        </w:rPr>
        <w:t>Desde la perspectiva toxicológica y de inocuidad alimentaria, la presencia del 28.1% de envases de agroquímicos en la ruta Muelle de los Bueyes – Tamagá representa un</w:t>
      </w:r>
      <w:r w:rsidR="00B679AB">
        <w:rPr>
          <w:rFonts w:ascii="Times New Roman" w:eastAsia="Times New Roman" w:hAnsi="Times New Roman" w:cs="Times New Roman"/>
          <w:color w:val="1F1F1F"/>
          <w:kern w:val="0"/>
          <w:bdr w:val="none" w:sz="0" w:space="0" w:color="auto" w:frame="1"/>
          <w:lang w:eastAsia="es-NI"/>
          <w14:ligatures w14:val="none"/>
        </w:rPr>
        <w:t xml:space="preserve"> riesgo para la salud</w:t>
      </w:r>
      <w:r w:rsidRPr="00024F5E">
        <w:rPr>
          <w:rFonts w:ascii="Times New Roman" w:eastAsia="Times New Roman" w:hAnsi="Times New Roman" w:cs="Times New Roman"/>
          <w:color w:val="1F1F1F"/>
          <w:kern w:val="0"/>
          <w:bdr w:val="none" w:sz="0" w:space="0" w:color="auto" w:frame="1"/>
          <w:lang w:eastAsia="es-NI"/>
          <w14:ligatures w14:val="none"/>
        </w:rPr>
        <w:t xml:space="preserve">. La literatura científica demuestra que las formulaciones comerciales de herbicidas (como el glifosato) utilizan surfactantes que facilitan la adherencia del ingrediente activo a los polímeros de polietileno de alta densidad (HDPE). Debido a que la leche es una emulsión rica en grasa y posee un pH ligeramente ácido (6.6 – 6.8), la fracción lipídica actúa como un solvente orgánico </w:t>
      </w:r>
      <w:proofErr w:type="spellStart"/>
      <w:r w:rsidRPr="00024F5E">
        <w:rPr>
          <w:rFonts w:ascii="Times New Roman" w:eastAsia="Times New Roman" w:hAnsi="Times New Roman" w:cs="Times New Roman"/>
          <w:color w:val="1F1F1F"/>
          <w:kern w:val="0"/>
          <w:bdr w:val="none" w:sz="0" w:space="0" w:color="auto" w:frame="1"/>
          <w:lang w:eastAsia="es-NI"/>
          <w14:ligatures w14:val="none"/>
        </w:rPr>
        <w:t>desorbente</w:t>
      </w:r>
      <w:proofErr w:type="spellEnd"/>
      <w:r w:rsidRPr="00024F5E">
        <w:rPr>
          <w:rFonts w:ascii="Times New Roman" w:eastAsia="Times New Roman" w:hAnsi="Times New Roman" w:cs="Times New Roman"/>
          <w:color w:val="1F1F1F"/>
          <w:kern w:val="0"/>
          <w:bdr w:val="none" w:sz="0" w:space="0" w:color="auto" w:frame="1"/>
          <w:lang w:eastAsia="es-NI"/>
          <w14:ligatures w14:val="none"/>
        </w:rPr>
        <w:t>. Este proceso favorece la desorción y migración de las trazas lipofílicas atrapadas en los poros del plástico hacia la leche entera (Landrum et al., 2022; Zapata et al., 1997).</w:t>
      </w:r>
      <w:r w:rsidRPr="00024F5E">
        <w:rPr>
          <w:rFonts w:ascii="Times New Roman" w:eastAsia="Times New Roman" w:hAnsi="Times New Roman" w:cs="Times New Roman"/>
          <w:color w:val="1F1F1F"/>
          <w:kern w:val="0"/>
          <w:lang w:eastAsia="es-NI"/>
          <w14:ligatures w14:val="none"/>
        </w:rPr>
        <w:t xml:space="preserve"> </w:t>
      </w:r>
    </w:p>
    <w:p w14:paraId="279BF48C" w14:textId="77777777" w:rsidR="002C0F7D" w:rsidRPr="00024F5E" w:rsidRDefault="002C0F7D" w:rsidP="00240D99">
      <w:pPr>
        <w:spacing w:after="0" w:line="360" w:lineRule="auto"/>
        <w:jc w:val="both"/>
        <w:rPr>
          <w:rFonts w:ascii="Times New Roman" w:eastAsia="Times New Roman" w:hAnsi="Times New Roman" w:cs="Times New Roman"/>
          <w:color w:val="1F1F1F"/>
          <w:kern w:val="0"/>
          <w:lang w:eastAsia="es-NI"/>
          <w14:ligatures w14:val="none"/>
        </w:rPr>
      </w:pPr>
    </w:p>
    <w:p w14:paraId="26986D1D" w14:textId="5DF49C99" w:rsidR="00FD47A7" w:rsidRDefault="00FD47A7" w:rsidP="00240D99">
      <w:pPr>
        <w:spacing w:after="0" w:line="360" w:lineRule="auto"/>
        <w:jc w:val="both"/>
        <w:rPr>
          <w:rFonts w:ascii="Times New Roman" w:eastAsia="Times New Roman" w:hAnsi="Times New Roman" w:cs="Times New Roman"/>
          <w:color w:val="1F1F1F"/>
          <w:kern w:val="0"/>
          <w:lang w:eastAsia="es-NI"/>
          <w14:ligatures w14:val="none"/>
        </w:rPr>
      </w:pPr>
      <w:r w:rsidRPr="00024F5E">
        <w:rPr>
          <w:rFonts w:ascii="Times New Roman" w:eastAsia="Times New Roman" w:hAnsi="Times New Roman" w:cs="Times New Roman"/>
          <w:color w:val="1F1F1F"/>
          <w:kern w:val="0"/>
          <w:bdr w:val="none" w:sz="0" w:space="0" w:color="auto" w:frame="1"/>
          <w:lang w:eastAsia="es-NI"/>
          <w14:ligatures w14:val="none"/>
        </w:rPr>
        <w:lastRenderedPageBreak/>
        <w:t>El riesgo se ve agravado por los hábitos de limpieza reportados</w:t>
      </w:r>
      <w:r w:rsidRPr="002C0F7D">
        <w:rPr>
          <w:rFonts w:ascii="Times New Roman" w:eastAsia="Times New Roman" w:hAnsi="Times New Roman" w:cs="Times New Roman"/>
          <w:color w:val="1F1F1F"/>
          <w:kern w:val="0"/>
          <w:bdr w:val="none" w:sz="0" w:space="0" w:color="auto" w:frame="1"/>
          <w:lang w:eastAsia="es-NI"/>
          <w14:ligatures w14:val="none"/>
        </w:rPr>
        <w:t>: el 78.1% (n</w:t>
      </w:r>
      <w:r w:rsidRPr="00024F5E">
        <w:rPr>
          <w:rFonts w:ascii="Times New Roman" w:eastAsia="Times New Roman" w:hAnsi="Times New Roman" w:cs="Times New Roman"/>
          <w:color w:val="1F1F1F"/>
          <w:kern w:val="0"/>
          <w:bdr w:val="none" w:sz="0" w:space="0" w:color="auto" w:frame="1"/>
          <w:lang w:eastAsia="es-NI"/>
          <w14:ligatures w14:val="none"/>
        </w:rPr>
        <w:t xml:space="preserve"> = 25) de los ganaderos limpia sus utensilios únicamente con agua y jabón comercial. Como señalan </w:t>
      </w:r>
      <w:proofErr w:type="spellStart"/>
      <w:r w:rsidRPr="00024F5E">
        <w:rPr>
          <w:rFonts w:ascii="Times New Roman" w:eastAsia="Times New Roman" w:hAnsi="Times New Roman" w:cs="Times New Roman"/>
          <w:color w:val="1F1F1F"/>
          <w:kern w:val="0"/>
          <w:bdr w:val="none" w:sz="0" w:space="0" w:color="auto" w:frame="1"/>
          <w:lang w:eastAsia="es-NI"/>
          <w14:ligatures w14:val="none"/>
        </w:rPr>
        <w:t>Von</w:t>
      </w:r>
      <w:proofErr w:type="spellEnd"/>
      <w:r w:rsidRPr="00024F5E">
        <w:rPr>
          <w:rFonts w:ascii="Times New Roman" w:eastAsia="Times New Roman" w:hAnsi="Times New Roman" w:cs="Times New Roman"/>
          <w:color w:val="1F1F1F"/>
          <w:kern w:val="0"/>
          <w:bdr w:val="none" w:sz="0" w:space="0" w:color="auto" w:frame="1"/>
          <w:lang w:eastAsia="es-NI"/>
          <w14:ligatures w14:val="none"/>
        </w:rPr>
        <w:t xml:space="preserve"> Mérey et al. (2023) y la FAO (2021), los procedimientos domésticos de lavado en el medio rural son completamente ineficaces para remover los </w:t>
      </w:r>
      <w:proofErr w:type="spellStart"/>
      <w:r w:rsidRPr="00024F5E">
        <w:rPr>
          <w:rFonts w:ascii="Times New Roman" w:eastAsia="Times New Roman" w:hAnsi="Times New Roman" w:cs="Times New Roman"/>
          <w:color w:val="1F1F1F"/>
          <w:kern w:val="0"/>
          <w:bdr w:val="none" w:sz="0" w:space="0" w:color="auto" w:frame="1"/>
          <w:lang w:eastAsia="es-NI"/>
          <w14:ligatures w14:val="none"/>
        </w:rPr>
        <w:t>microrresiduos</w:t>
      </w:r>
      <w:proofErr w:type="spellEnd"/>
      <w:r w:rsidRPr="00024F5E">
        <w:rPr>
          <w:rFonts w:ascii="Times New Roman" w:eastAsia="Times New Roman" w:hAnsi="Times New Roman" w:cs="Times New Roman"/>
          <w:color w:val="1F1F1F"/>
          <w:kern w:val="0"/>
          <w:bdr w:val="none" w:sz="0" w:space="0" w:color="auto" w:frame="1"/>
          <w:lang w:eastAsia="es-NI"/>
          <w14:ligatures w14:val="none"/>
        </w:rPr>
        <w:t xml:space="preserve"> químicos absorbidos en las matrices plásticas. El programa de Triple Lavado</w:t>
      </w:r>
      <w:r w:rsidR="002C0F7D">
        <w:rPr>
          <w:rFonts w:ascii="Times New Roman" w:eastAsia="Times New Roman" w:hAnsi="Times New Roman" w:cs="Times New Roman"/>
          <w:color w:val="1F1F1F"/>
          <w:kern w:val="0"/>
          <w:bdr w:val="none" w:sz="0" w:space="0" w:color="auto" w:frame="1"/>
          <w:lang w:eastAsia="es-NI"/>
          <w14:ligatures w14:val="none"/>
        </w:rPr>
        <w:t xml:space="preserve"> </w:t>
      </w:r>
      <w:r w:rsidRPr="00024F5E">
        <w:rPr>
          <w:rFonts w:ascii="Times New Roman" w:eastAsia="Times New Roman" w:hAnsi="Times New Roman" w:cs="Times New Roman"/>
          <w:color w:val="1F1F1F"/>
          <w:kern w:val="0"/>
          <w:bdr w:val="none" w:sz="0" w:space="0" w:color="auto" w:frame="1"/>
          <w:lang w:eastAsia="es-NI"/>
          <w14:ligatures w14:val="none"/>
        </w:rPr>
        <w:t xml:space="preserve">promovido internacionalmente fue diseñado exclusivamente para la disposición final o reciclaje industrial de envases de plaguicidas, pero nunca para autorizar su reutilización como contenedores de grado alimenticio (FAO, 2021). La ingesta continua de leche contaminada con estos residuos expone a la población a riesgos de alteración celular, disrupción endocrina y toxicidad </w:t>
      </w:r>
      <w:proofErr w:type="spellStart"/>
      <w:r w:rsidRPr="00024F5E">
        <w:rPr>
          <w:rFonts w:ascii="Times New Roman" w:eastAsia="Times New Roman" w:hAnsi="Times New Roman" w:cs="Times New Roman"/>
          <w:color w:val="1F1F1F"/>
          <w:kern w:val="0"/>
          <w:bdr w:val="none" w:sz="0" w:space="0" w:color="auto" w:frame="1"/>
          <w:lang w:eastAsia="es-NI"/>
          <w14:ligatures w14:val="none"/>
        </w:rPr>
        <w:t>hepato</w:t>
      </w:r>
      <w:proofErr w:type="spellEnd"/>
      <w:r w:rsidRPr="00024F5E">
        <w:rPr>
          <w:rFonts w:ascii="Times New Roman" w:eastAsia="Times New Roman" w:hAnsi="Times New Roman" w:cs="Times New Roman"/>
          <w:color w:val="1F1F1F"/>
          <w:kern w:val="0"/>
          <w:bdr w:val="none" w:sz="0" w:space="0" w:color="auto" w:frame="1"/>
          <w:lang w:eastAsia="es-NI"/>
          <w14:ligatures w14:val="none"/>
        </w:rPr>
        <w:t>-renal (</w:t>
      </w:r>
      <w:proofErr w:type="spellStart"/>
      <w:r w:rsidRPr="00024F5E">
        <w:rPr>
          <w:rFonts w:ascii="Times New Roman" w:eastAsia="Times New Roman" w:hAnsi="Times New Roman" w:cs="Times New Roman"/>
          <w:color w:val="1F1F1F"/>
          <w:kern w:val="0"/>
          <w:bdr w:val="none" w:sz="0" w:space="0" w:color="auto" w:frame="1"/>
          <w:lang w:eastAsia="es-NI"/>
          <w14:ligatures w14:val="none"/>
        </w:rPr>
        <w:t>Boudebbouz</w:t>
      </w:r>
      <w:proofErr w:type="spellEnd"/>
      <w:r w:rsidRPr="00024F5E">
        <w:rPr>
          <w:rFonts w:ascii="Times New Roman" w:eastAsia="Times New Roman" w:hAnsi="Times New Roman" w:cs="Times New Roman"/>
          <w:color w:val="1F1F1F"/>
          <w:kern w:val="0"/>
          <w:bdr w:val="none" w:sz="0" w:space="0" w:color="auto" w:frame="1"/>
          <w:lang w:eastAsia="es-NI"/>
          <w14:ligatures w14:val="none"/>
        </w:rPr>
        <w:t xml:space="preserve"> et al., 2022; </w:t>
      </w:r>
      <w:proofErr w:type="spellStart"/>
      <w:r w:rsidRPr="00024F5E">
        <w:rPr>
          <w:rFonts w:ascii="Times New Roman" w:eastAsia="Times New Roman" w:hAnsi="Times New Roman" w:cs="Times New Roman"/>
          <w:color w:val="1F1F1F"/>
          <w:kern w:val="0"/>
          <w:bdr w:val="none" w:sz="0" w:space="0" w:color="auto" w:frame="1"/>
          <w:lang w:eastAsia="es-NI"/>
          <w14:ligatures w14:val="none"/>
        </w:rPr>
        <w:t>Von</w:t>
      </w:r>
      <w:proofErr w:type="spellEnd"/>
      <w:r w:rsidRPr="00024F5E">
        <w:rPr>
          <w:rFonts w:ascii="Times New Roman" w:eastAsia="Times New Roman" w:hAnsi="Times New Roman" w:cs="Times New Roman"/>
          <w:color w:val="1F1F1F"/>
          <w:kern w:val="0"/>
          <w:bdr w:val="none" w:sz="0" w:space="0" w:color="auto" w:frame="1"/>
          <w:lang w:eastAsia="es-NI"/>
          <w14:ligatures w14:val="none"/>
        </w:rPr>
        <w:t xml:space="preserve"> Mérey et al., 2023).</w:t>
      </w:r>
      <w:r w:rsidRPr="00024F5E">
        <w:rPr>
          <w:rFonts w:ascii="Times New Roman" w:eastAsia="Times New Roman" w:hAnsi="Times New Roman" w:cs="Times New Roman"/>
          <w:color w:val="1F1F1F"/>
          <w:kern w:val="0"/>
          <w:lang w:eastAsia="es-NI"/>
          <w14:ligatures w14:val="none"/>
        </w:rPr>
        <w:t xml:space="preserve"> </w:t>
      </w:r>
    </w:p>
    <w:p w14:paraId="0C288675" w14:textId="77777777" w:rsidR="002C0F7D" w:rsidRPr="00024F5E" w:rsidRDefault="002C0F7D" w:rsidP="00240D99">
      <w:pPr>
        <w:spacing w:after="0" w:line="360" w:lineRule="auto"/>
        <w:jc w:val="both"/>
        <w:rPr>
          <w:rFonts w:ascii="Times New Roman" w:eastAsia="Times New Roman" w:hAnsi="Times New Roman" w:cs="Times New Roman"/>
          <w:color w:val="1F1F1F"/>
          <w:kern w:val="0"/>
          <w:lang w:eastAsia="es-NI"/>
          <w14:ligatures w14:val="none"/>
        </w:rPr>
      </w:pPr>
    </w:p>
    <w:p w14:paraId="409EA8D5" w14:textId="5F40B506" w:rsidR="00FD47A7" w:rsidRPr="00917878" w:rsidRDefault="002C0F7D" w:rsidP="00917878">
      <w:pPr>
        <w:pStyle w:val="Ttulo2"/>
        <w:rPr>
          <w:rFonts w:ascii="Times New Roman" w:eastAsia="Times New Roman" w:hAnsi="Times New Roman" w:cs="Times New Roman"/>
          <w:b/>
          <w:bCs/>
          <w:color w:val="auto"/>
          <w:sz w:val="24"/>
          <w:szCs w:val="24"/>
          <w:lang w:eastAsia="es-NI"/>
        </w:rPr>
      </w:pPr>
      <w:bookmarkStart w:id="36" w:name="_Toc237845257"/>
      <w:r w:rsidRPr="00917878">
        <w:rPr>
          <w:rFonts w:ascii="Times New Roman" w:eastAsia="Times New Roman" w:hAnsi="Times New Roman" w:cs="Times New Roman"/>
          <w:b/>
          <w:bCs/>
          <w:color w:val="auto"/>
          <w:sz w:val="24"/>
          <w:szCs w:val="24"/>
          <w:lang w:eastAsia="es-NI"/>
        </w:rPr>
        <w:t>10.</w:t>
      </w:r>
      <w:r w:rsidR="00FD47A7" w:rsidRPr="00917878">
        <w:rPr>
          <w:rFonts w:ascii="Times New Roman" w:eastAsia="Times New Roman" w:hAnsi="Times New Roman" w:cs="Times New Roman"/>
          <w:b/>
          <w:bCs/>
          <w:color w:val="auto"/>
          <w:sz w:val="24"/>
          <w:szCs w:val="24"/>
          <w:lang w:eastAsia="es-NI"/>
        </w:rPr>
        <w:t>3.</w:t>
      </w:r>
      <w:r w:rsidRPr="00917878">
        <w:rPr>
          <w:rFonts w:ascii="Times New Roman" w:eastAsia="Times New Roman" w:hAnsi="Times New Roman" w:cs="Times New Roman"/>
          <w:b/>
          <w:bCs/>
          <w:color w:val="auto"/>
          <w:sz w:val="24"/>
          <w:szCs w:val="24"/>
          <w:lang w:eastAsia="es-NI"/>
        </w:rPr>
        <w:t xml:space="preserve"> </w:t>
      </w:r>
      <w:r w:rsidR="00FD47A7" w:rsidRPr="00917878">
        <w:rPr>
          <w:rFonts w:ascii="Times New Roman" w:eastAsia="Times New Roman" w:hAnsi="Times New Roman" w:cs="Times New Roman"/>
          <w:b/>
          <w:bCs/>
          <w:color w:val="auto"/>
          <w:sz w:val="24"/>
          <w:szCs w:val="24"/>
          <w:lang w:eastAsia="es-NI"/>
        </w:rPr>
        <w:t>Estructura Tecnológica</w:t>
      </w:r>
      <w:bookmarkEnd w:id="36"/>
    </w:p>
    <w:p w14:paraId="21BFCF2B" w14:textId="2E595BCF" w:rsidR="00FD47A7" w:rsidRDefault="00FD47A7" w:rsidP="00240D99">
      <w:pPr>
        <w:spacing w:after="0" w:line="360" w:lineRule="auto"/>
        <w:jc w:val="both"/>
        <w:rPr>
          <w:rFonts w:ascii="Times New Roman" w:eastAsia="Times New Roman" w:hAnsi="Times New Roman" w:cs="Times New Roman"/>
          <w:color w:val="1F1F1F"/>
          <w:kern w:val="0"/>
          <w:lang w:eastAsia="es-NI"/>
          <w14:ligatures w14:val="none"/>
        </w:rPr>
      </w:pPr>
      <w:r w:rsidRPr="00024F5E">
        <w:rPr>
          <w:rFonts w:ascii="Times New Roman" w:eastAsia="Times New Roman" w:hAnsi="Times New Roman" w:cs="Times New Roman"/>
          <w:color w:val="1F1F1F"/>
          <w:kern w:val="0"/>
          <w:bdr w:val="none" w:sz="0" w:space="0" w:color="auto" w:frame="1"/>
          <w:lang w:eastAsia="es-NI"/>
          <w14:ligatures w14:val="none"/>
        </w:rPr>
        <w:t>El análisis bivariado y la correlación de Spearman (</w:t>
      </w:r>
      <w:proofErr w:type="spellStart"/>
      <w:r w:rsidRPr="00024F5E">
        <w:rPr>
          <w:rFonts w:ascii="Times New Roman" w:eastAsia="Times New Roman" w:hAnsi="Times New Roman" w:cs="Times New Roman"/>
          <w:color w:val="1F1F1F"/>
          <w:kern w:val="0"/>
          <w:bdr w:val="none" w:sz="0" w:space="0" w:color="auto" w:frame="1"/>
          <w:lang w:eastAsia="es-NI"/>
          <w14:ligatures w14:val="none"/>
        </w:rPr>
        <w:t>r</w:t>
      </w:r>
      <w:r w:rsidRPr="002C0F7D">
        <w:rPr>
          <w:rFonts w:ascii="Times New Roman" w:eastAsia="Times New Roman" w:hAnsi="Times New Roman" w:cs="Times New Roman"/>
          <w:color w:val="1F1F1F"/>
          <w:kern w:val="0"/>
          <w:bdr w:val="none" w:sz="0" w:space="0" w:color="auto" w:frame="1"/>
          <w:vertAlign w:val="subscript"/>
          <w:lang w:eastAsia="es-NI"/>
          <w14:ligatures w14:val="none"/>
        </w:rPr>
        <w:t>s</w:t>
      </w:r>
      <w:proofErr w:type="spellEnd"/>
      <w:r w:rsidRPr="00024F5E">
        <w:rPr>
          <w:rFonts w:ascii="Times New Roman" w:eastAsia="Times New Roman" w:hAnsi="Times New Roman" w:cs="Times New Roman"/>
          <w:color w:val="1F1F1F"/>
          <w:kern w:val="0"/>
          <w:bdr w:val="none" w:sz="0" w:space="0" w:color="auto" w:frame="1"/>
          <w:lang w:eastAsia="es-NI"/>
          <w14:ligatures w14:val="none"/>
        </w:rPr>
        <w:t xml:space="preserve"> = -0.76, p &lt; 0.001) confirman que el uso de utensilios adecuados está determinado fuertemente por la escala productiva y el capital disponible. Los grandes productores (25.0% de la muestra) utilizan en un 100% baldes y pichingas de acero inoxidable normado, garantizando inercia química e higiene de acuerdo con las Buenas Prácticas de Ordeño (BPO). En contraste, los pequeños productores concentran el 75% de los envases tóxicos detectados.</w:t>
      </w:r>
      <w:r w:rsidRPr="00024F5E">
        <w:rPr>
          <w:rFonts w:ascii="Times New Roman" w:eastAsia="Times New Roman" w:hAnsi="Times New Roman" w:cs="Times New Roman"/>
          <w:color w:val="1F1F1F"/>
          <w:kern w:val="0"/>
          <w:lang w:eastAsia="es-NI"/>
          <w14:ligatures w14:val="none"/>
        </w:rPr>
        <w:t xml:space="preserve"> </w:t>
      </w:r>
    </w:p>
    <w:p w14:paraId="3523DBD5" w14:textId="77777777" w:rsidR="002C0F7D" w:rsidRPr="00024F5E" w:rsidRDefault="002C0F7D" w:rsidP="00240D99">
      <w:pPr>
        <w:spacing w:after="0" w:line="360" w:lineRule="auto"/>
        <w:jc w:val="both"/>
        <w:rPr>
          <w:rFonts w:ascii="Times New Roman" w:eastAsia="Times New Roman" w:hAnsi="Times New Roman" w:cs="Times New Roman"/>
          <w:color w:val="1F1F1F"/>
          <w:kern w:val="0"/>
          <w:lang w:eastAsia="es-NI"/>
          <w14:ligatures w14:val="none"/>
        </w:rPr>
      </w:pPr>
    </w:p>
    <w:p w14:paraId="6C497574" w14:textId="77777777" w:rsidR="00282E19" w:rsidRDefault="00FD47A7" w:rsidP="00282E19">
      <w:pPr>
        <w:spacing w:after="0" w:line="360" w:lineRule="auto"/>
        <w:jc w:val="both"/>
        <w:rPr>
          <w:rFonts w:ascii="Times New Roman" w:eastAsia="MS Mincho" w:hAnsi="Times New Roman" w:cs="Times New Roman"/>
          <w:kern w:val="0"/>
          <w14:ligatures w14:val="none"/>
        </w:rPr>
      </w:pPr>
      <w:r w:rsidRPr="00024F5E">
        <w:rPr>
          <w:rFonts w:ascii="Times New Roman" w:eastAsia="Times New Roman" w:hAnsi="Times New Roman" w:cs="Times New Roman"/>
          <w:color w:val="1F1F1F"/>
          <w:kern w:val="0"/>
          <w:bdr w:val="none" w:sz="0" w:space="0" w:color="auto" w:frame="1"/>
          <w:lang w:eastAsia="es-NI"/>
          <w14:ligatures w14:val="none"/>
        </w:rPr>
        <w:t xml:space="preserve">Este comportamiento responde a la dimensión socioeconómica del problema: </w:t>
      </w:r>
      <w:r w:rsidR="00282E19" w:rsidRPr="00024F5E">
        <w:rPr>
          <w:rFonts w:ascii="Times New Roman" w:eastAsia="MS Mincho" w:hAnsi="Times New Roman" w:cs="Times New Roman"/>
          <w:kern w:val="0"/>
          <w14:ligatures w14:val="none"/>
        </w:rPr>
        <w:t>El pequeño productor no usa envases inadecuados porque le guste contaminar la leche, sino porque carece de capital para comprar recipientes de acero inoxidable o plásticos normados, viéndose forzado a recurrir a recipientes descartables de bajo costo.</w:t>
      </w:r>
    </w:p>
    <w:p w14:paraId="7E4C748D" w14:textId="77777777" w:rsidR="00380D68" w:rsidRPr="00024F5E" w:rsidRDefault="00380D68" w:rsidP="00282E19">
      <w:pPr>
        <w:spacing w:after="0" w:line="360" w:lineRule="auto"/>
        <w:jc w:val="both"/>
        <w:rPr>
          <w:rFonts w:ascii="Times New Roman" w:eastAsia="MS Mincho" w:hAnsi="Times New Roman" w:cs="Times New Roman"/>
          <w:kern w:val="0"/>
          <w14:ligatures w14:val="none"/>
        </w:rPr>
      </w:pPr>
    </w:p>
    <w:p w14:paraId="7AFDE5D1" w14:textId="56203E75" w:rsidR="002C0F7D" w:rsidRDefault="00FD47A7" w:rsidP="00240D99">
      <w:pPr>
        <w:spacing w:after="0" w:line="360" w:lineRule="auto"/>
        <w:jc w:val="both"/>
        <w:rPr>
          <w:rFonts w:ascii="Times New Roman" w:eastAsia="Times New Roman" w:hAnsi="Times New Roman" w:cs="Times New Roman"/>
          <w:color w:val="1F1F1F"/>
          <w:kern w:val="0"/>
          <w:lang w:eastAsia="es-NI"/>
          <w14:ligatures w14:val="none"/>
        </w:rPr>
      </w:pPr>
      <w:r w:rsidRPr="00024F5E">
        <w:rPr>
          <w:rFonts w:ascii="Times New Roman" w:eastAsia="Times New Roman" w:hAnsi="Times New Roman" w:cs="Times New Roman"/>
          <w:color w:val="1F1F1F"/>
          <w:kern w:val="0"/>
          <w:bdr w:val="none" w:sz="0" w:space="0" w:color="auto" w:frame="1"/>
          <w:lang w:eastAsia="es-NI"/>
          <w14:ligatures w14:val="none"/>
        </w:rPr>
        <w:t xml:space="preserve"> El bidón descartable de agroquímico representa para ellos una alternativa de bajo costo y alta disponibilidad local. Esta limitación económica se acentúa con el desinterés hacia el cambio tecnológico manifestado por </w:t>
      </w:r>
      <w:r w:rsidRPr="002C0F7D">
        <w:rPr>
          <w:rFonts w:ascii="Times New Roman" w:eastAsia="Times New Roman" w:hAnsi="Times New Roman" w:cs="Times New Roman"/>
          <w:color w:val="1F1F1F"/>
          <w:kern w:val="0"/>
          <w:bdr w:val="none" w:sz="0" w:space="0" w:color="auto" w:frame="1"/>
          <w:lang w:eastAsia="es-NI"/>
          <w14:ligatures w14:val="none"/>
        </w:rPr>
        <w:t>el 75.0%</w:t>
      </w:r>
      <w:r w:rsidRPr="00024F5E">
        <w:rPr>
          <w:rFonts w:ascii="Times New Roman" w:eastAsia="Times New Roman" w:hAnsi="Times New Roman" w:cs="Times New Roman"/>
          <w:color w:val="1F1F1F"/>
          <w:kern w:val="0"/>
          <w:bdr w:val="none" w:sz="0" w:space="0" w:color="auto" w:frame="1"/>
          <w:lang w:eastAsia="es-NI"/>
          <w14:ligatures w14:val="none"/>
        </w:rPr>
        <w:t xml:space="preserve"> de los productores, quienes declararon sentirse "cómodos con el sistema actual". Esta comodidad no refleja satisfacción real, sino una escasa percepción del riesgo de toxicidad crónica unida a la falta de capacidad financiera para invertir en equipamiento.</w:t>
      </w:r>
      <w:r w:rsidRPr="00024F5E">
        <w:rPr>
          <w:rFonts w:ascii="Times New Roman" w:eastAsia="Times New Roman" w:hAnsi="Times New Roman" w:cs="Times New Roman"/>
          <w:color w:val="1F1F1F"/>
          <w:kern w:val="0"/>
          <w:lang w:eastAsia="es-NI"/>
          <w14:ligatures w14:val="none"/>
        </w:rPr>
        <w:t xml:space="preserve"> </w:t>
      </w:r>
    </w:p>
    <w:p w14:paraId="00ED275D" w14:textId="77777777" w:rsidR="002C0F7D" w:rsidRPr="00024F5E" w:rsidRDefault="002C0F7D" w:rsidP="00240D99">
      <w:pPr>
        <w:spacing w:after="0" w:line="360" w:lineRule="auto"/>
        <w:jc w:val="both"/>
        <w:rPr>
          <w:rFonts w:ascii="Times New Roman" w:eastAsia="Times New Roman" w:hAnsi="Times New Roman" w:cs="Times New Roman"/>
          <w:color w:val="1F1F1F"/>
          <w:kern w:val="0"/>
          <w:lang w:eastAsia="es-NI"/>
          <w14:ligatures w14:val="none"/>
        </w:rPr>
      </w:pPr>
    </w:p>
    <w:p w14:paraId="3467514C" w14:textId="2E08E473" w:rsidR="002C0F7D" w:rsidRDefault="002C0F7D" w:rsidP="002C0F7D">
      <w:pPr>
        <w:spacing w:after="0" w:line="360" w:lineRule="auto"/>
        <w:jc w:val="both"/>
        <w:rPr>
          <w:rFonts w:ascii="Times New Roman" w:eastAsia="Times New Roman" w:hAnsi="Times New Roman" w:cs="Times New Roman"/>
          <w:color w:val="1F1F1F"/>
          <w:kern w:val="0"/>
          <w:lang w:eastAsia="es-NI"/>
          <w14:ligatures w14:val="none"/>
        </w:rPr>
      </w:pPr>
      <w:r w:rsidRPr="002C0F7D">
        <w:rPr>
          <w:rFonts w:ascii="Times New Roman" w:eastAsia="Times New Roman" w:hAnsi="Times New Roman" w:cs="Times New Roman"/>
          <w:color w:val="1F1F1F"/>
          <w:kern w:val="0"/>
          <w:bdr w:val="none" w:sz="0" w:space="0" w:color="auto" w:frame="1"/>
          <w:lang w:eastAsia="es-NI"/>
          <w14:ligatures w14:val="none"/>
        </w:rPr>
        <w:lastRenderedPageBreak/>
        <w:t>Un hallazgo de mucha relevancia, y que puede utilizarse en el</w:t>
      </w:r>
      <w:r w:rsidR="00FD47A7" w:rsidRPr="002C0F7D">
        <w:rPr>
          <w:rFonts w:ascii="Times New Roman" w:eastAsia="Times New Roman" w:hAnsi="Times New Roman" w:cs="Times New Roman"/>
          <w:color w:val="1F1F1F"/>
          <w:kern w:val="0"/>
          <w:bdr w:val="none" w:sz="0" w:space="0" w:color="auto" w:frame="1"/>
          <w:lang w:eastAsia="es-NI"/>
          <w14:ligatures w14:val="none"/>
        </w:rPr>
        <w:t xml:space="preserve"> diseño de intervenciones en salud pública y desarrollo rural es el efecto</w:t>
      </w:r>
      <w:r w:rsidRPr="002C0F7D">
        <w:rPr>
          <w:rFonts w:ascii="Times New Roman" w:eastAsia="Times New Roman" w:hAnsi="Times New Roman" w:cs="Times New Roman"/>
          <w:color w:val="1F1F1F"/>
          <w:kern w:val="0"/>
          <w:bdr w:val="none" w:sz="0" w:space="0" w:color="auto" w:frame="1"/>
          <w:lang w:eastAsia="es-NI"/>
          <w14:ligatures w14:val="none"/>
        </w:rPr>
        <w:t xml:space="preserve"> </w:t>
      </w:r>
      <w:r w:rsidR="00FD47A7" w:rsidRPr="002C0F7D">
        <w:rPr>
          <w:rFonts w:ascii="Times New Roman" w:eastAsia="Times New Roman" w:hAnsi="Times New Roman" w:cs="Times New Roman"/>
          <w:color w:val="1F1F1F"/>
          <w:kern w:val="0"/>
          <w:bdr w:val="none" w:sz="0" w:space="0" w:color="auto" w:frame="1"/>
          <w:lang w:eastAsia="es-NI"/>
          <w14:ligatures w14:val="none"/>
        </w:rPr>
        <w:t>directo de la formación técnica y la organización gremial (p = 0.0303).</w:t>
      </w:r>
      <w:r w:rsidR="00FD47A7" w:rsidRPr="002C0F7D">
        <w:rPr>
          <w:rFonts w:ascii="Times New Roman" w:eastAsia="Times New Roman" w:hAnsi="Times New Roman" w:cs="Times New Roman"/>
          <w:color w:val="1F1F1F"/>
          <w:kern w:val="0"/>
          <w:lang w:eastAsia="es-NI"/>
          <w14:ligatures w14:val="none"/>
        </w:rPr>
        <w:t xml:space="preserve"> </w:t>
      </w:r>
      <w:r w:rsidR="00FD47A7" w:rsidRPr="002C0F7D">
        <w:rPr>
          <w:rFonts w:ascii="Times New Roman" w:eastAsia="Times New Roman" w:hAnsi="Times New Roman" w:cs="Times New Roman"/>
          <w:color w:val="1F1F1F"/>
          <w:kern w:val="0"/>
          <w:bdr w:val="none" w:sz="0" w:space="0" w:color="auto" w:frame="1"/>
          <w:lang w:eastAsia="es-NI"/>
          <w14:ligatures w14:val="none"/>
        </w:rPr>
        <w:t xml:space="preserve">El 100% de los ganaderos que han recibido capacitación en BPO presentó un 0% de </w:t>
      </w:r>
      <w:proofErr w:type="spellStart"/>
      <w:r w:rsidR="00FD47A7" w:rsidRPr="002C0F7D">
        <w:rPr>
          <w:rFonts w:ascii="Times New Roman" w:eastAsia="Times New Roman" w:hAnsi="Times New Roman" w:cs="Times New Roman"/>
          <w:color w:val="1F1F1F"/>
          <w:kern w:val="0"/>
          <w:bdr w:val="none" w:sz="0" w:space="0" w:color="auto" w:frame="1"/>
          <w:lang w:eastAsia="es-NI"/>
          <w14:ligatures w14:val="none"/>
        </w:rPr>
        <w:t>reuso</w:t>
      </w:r>
      <w:proofErr w:type="spellEnd"/>
      <w:r w:rsidR="00FD47A7" w:rsidRPr="002C0F7D">
        <w:rPr>
          <w:rFonts w:ascii="Times New Roman" w:eastAsia="Times New Roman" w:hAnsi="Times New Roman" w:cs="Times New Roman"/>
          <w:color w:val="1F1F1F"/>
          <w:kern w:val="0"/>
          <w:bdr w:val="none" w:sz="0" w:space="0" w:color="auto" w:frame="1"/>
          <w:lang w:eastAsia="es-NI"/>
          <w14:ligatures w14:val="none"/>
        </w:rPr>
        <w:t xml:space="preserve"> de recipientes de agroquímicos. En cambio, entre los productores no capacitados, el 43.5% practica el reúso de envases de forma 'Siempre' o 'A menudo'.</w:t>
      </w:r>
      <w:r w:rsidR="00FD47A7" w:rsidRPr="002C0F7D">
        <w:rPr>
          <w:rFonts w:ascii="Times New Roman" w:eastAsia="Times New Roman" w:hAnsi="Times New Roman" w:cs="Times New Roman"/>
          <w:color w:val="1F1F1F"/>
          <w:kern w:val="0"/>
          <w:lang w:eastAsia="es-NI"/>
          <w14:ligatures w14:val="none"/>
        </w:rPr>
        <w:t xml:space="preserve"> </w:t>
      </w:r>
    </w:p>
    <w:p w14:paraId="39B66FA7" w14:textId="77777777" w:rsidR="00380D68" w:rsidRPr="002C0F7D" w:rsidRDefault="00380D68" w:rsidP="002C0F7D">
      <w:pPr>
        <w:spacing w:after="0" w:line="360" w:lineRule="auto"/>
        <w:jc w:val="both"/>
        <w:rPr>
          <w:rFonts w:ascii="Times New Roman" w:eastAsia="Times New Roman" w:hAnsi="Times New Roman" w:cs="Times New Roman"/>
          <w:color w:val="1F1F1F"/>
          <w:kern w:val="0"/>
          <w:lang w:eastAsia="es-NI"/>
          <w14:ligatures w14:val="none"/>
        </w:rPr>
      </w:pPr>
    </w:p>
    <w:p w14:paraId="0C81F69B" w14:textId="5887F74B" w:rsidR="00FD47A7" w:rsidRDefault="00FD47A7" w:rsidP="002C0F7D">
      <w:pPr>
        <w:spacing w:after="0" w:line="360" w:lineRule="auto"/>
        <w:jc w:val="both"/>
        <w:rPr>
          <w:rFonts w:ascii="Times New Roman" w:eastAsia="Times New Roman" w:hAnsi="Times New Roman" w:cs="Times New Roman"/>
          <w:color w:val="1F1F1F"/>
          <w:kern w:val="0"/>
          <w:lang w:eastAsia="es-NI"/>
          <w14:ligatures w14:val="none"/>
        </w:rPr>
      </w:pPr>
      <w:r w:rsidRPr="002C0F7D">
        <w:rPr>
          <w:rFonts w:ascii="Times New Roman" w:eastAsia="Times New Roman" w:hAnsi="Times New Roman" w:cs="Times New Roman"/>
          <w:color w:val="1F1F1F"/>
          <w:kern w:val="0"/>
          <w:bdr w:val="none" w:sz="0" w:space="0" w:color="auto" w:frame="1"/>
          <w:lang w:eastAsia="es-NI"/>
          <w14:ligatures w14:val="none"/>
        </w:rPr>
        <w:t>A diferencia de la capacitación</w:t>
      </w:r>
      <w:r w:rsidRPr="00024F5E">
        <w:rPr>
          <w:rFonts w:ascii="Times New Roman" w:eastAsia="Times New Roman" w:hAnsi="Times New Roman" w:cs="Times New Roman"/>
          <w:color w:val="1F1F1F"/>
          <w:kern w:val="0"/>
          <w:bdr w:val="none" w:sz="0" w:space="0" w:color="auto" w:frame="1"/>
          <w:lang w:eastAsia="es-NI"/>
          <w14:ligatures w14:val="none"/>
        </w:rPr>
        <w:t>, la variable "años de experiencia en la ganadería" no mostró una asociación estadísticamente significativa con la corrección de esta práctica ($p = 0.482$). Esto demuestra que la antigüedad acumulada por el productor en el campo no corrige por sí sola los hábitos de riesgo si no está acompañada de asistencia técnica estructurada y transferencia de conocimiento en bioseguridad.</w:t>
      </w:r>
      <w:r w:rsidRPr="00024F5E">
        <w:rPr>
          <w:rFonts w:ascii="Times New Roman" w:eastAsia="Times New Roman" w:hAnsi="Times New Roman" w:cs="Times New Roman"/>
          <w:color w:val="1F1F1F"/>
          <w:kern w:val="0"/>
          <w:lang w:eastAsia="es-NI"/>
          <w14:ligatures w14:val="none"/>
        </w:rPr>
        <w:t xml:space="preserve"> </w:t>
      </w:r>
    </w:p>
    <w:p w14:paraId="7326D95A" w14:textId="77777777" w:rsidR="00C469F3" w:rsidRPr="00024F5E" w:rsidRDefault="00C469F3" w:rsidP="002C0F7D">
      <w:pPr>
        <w:spacing w:after="0" w:line="360" w:lineRule="auto"/>
        <w:jc w:val="both"/>
        <w:rPr>
          <w:rFonts w:ascii="Times New Roman" w:eastAsia="Times New Roman" w:hAnsi="Times New Roman" w:cs="Times New Roman"/>
          <w:color w:val="1F1F1F"/>
          <w:kern w:val="0"/>
          <w:lang w:eastAsia="es-NI"/>
          <w14:ligatures w14:val="none"/>
        </w:rPr>
      </w:pPr>
    </w:p>
    <w:p w14:paraId="70DE44E3" w14:textId="77777777" w:rsidR="00FD47A7" w:rsidRPr="00024F5E" w:rsidRDefault="00FD47A7" w:rsidP="00240D99">
      <w:pPr>
        <w:spacing w:after="0" w:line="360" w:lineRule="auto"/>
        <w:jc w:val="both"/>
        <w:rPr>
          <w:rFonts w:ascii="Times New Roman" w:eastAsia="Times New Roman" w:hAnsi="Times New Roman" w:cs="Times New Roman"/>
          <w:color w:val="1F1F1F"/>
          <w:kern w:val="0"/>
          <w:lang w:eastAsia="es-NI"/>
          <w14:ligatures w14:val="none"/>
        </w:rPr>
      </w:pPr>
      <w:r w:rsidRPr="00024F5E">
        <w:rPr>
          <w:rFonts w:ascii="Times New Roman" w:eastAsia="Times New Roman" w:hAnsi="Times New Roman" w:cs="Times New Roman"/>
          <w:color w:val="1F1F1F"/>
          <w:kern w:val="0"/>
          <w:bdr w:val="none" w:sz="0" w:space="0" w:color="auto" w:frame="1"/>
          <w:lang w:eastAsia="es-NI"/>
          <w14:ligatures w14:val="none"/>
        </w:rPr>
        <w:t>Estos datos confirman las recomendaciones del IPSA (2017) y del MAG (2018), demostrando que el fortalecimiento de la estructura cooperativa y los programas institucionales de Buenas Prácticas Pecuarias son las herramientas más eficaces para erradicar la contaminación química en el eslabón primario de la cadena láctea en Nicaragua.</w:t>
      </w:r>
      <w:r w:rsidRPr="00024F5E">
        <w:rPr>
          <w:rFonts w:ascii="Times New Roman" w:eastAsia="Times New Roman" w:hAnsi="Times New Roman" w:cs="Times New Roman"/>
          <w:color w:val="1F1F1F"/>
          <w:kern w:val="0"/>
          <w:lang w:eastAsia="es-NI"/>
          <w14:ligatures w14:val="none"/>
        </w:rPr>
        <w:t xml:space="preserve"> </w:t>
      </w:r>
    </w:p>
    <w:p w14:paraId="73BD930D" w14:textId="3BFB38C1" w:rsidR="00B52650" w:rsidRPr="00024F5E" w:rsidRDefault="00B52650" w:rsidP="00240D99">
      <w:pPr>
        <w:spacing w:after="0" w:line="360" w:lineRule="auto"/>
        <w:jc w:val="both"/>
        <w:rPr>
          <w:rFonts w:ascii="Times New Roman" w:hAnsi="Times New Roman" w:cs="Times New Roman"/>
        </w:rPr>
      </w:pPr>
    </w:p>
    <w:p w14:paraId="5B36A98E" w14:textId="2EC86186" w:rsidR="004D1440" w:rsidRPr="00024F5E" w:rsidRDefault="004D1440" w:rsidP="00240D99">
      <w:pPr>
        <w:spacing w:after="0" w:line="360" w:lineRule="auto"/>
        <w:jc w:val="both"/>
        <w:rPr>
          <w:rFonts w:ascii="Times New Roman" w:hAnsi="Times New Roman" w:cs="Times New Roman"/>
        </w:rPr>
      </w:pPr>
      <w:r w:rsidRPr="00024F5E">
        <w:rPr>
          <w:rFonts w:ascii="Times New Roman" w:hAnsi="Times New Roman" w:cs="Times New Roman"/>
        </w:rPr>
        <w:t>La integración de los análisis bivariados y las pruebas de correlación no paramétricas permite caracterizar el perfil epidemiológico del riesgo químico en la ruta Muelle de los Bueyes – Tamagá. Los resultados demuestran que la reutilización de envases de herbicidas no ocurre de forma aleatoria, sino que está condicionada por un conjunto interrelacionado de factores socioeconómicos, técnicos y de gestión.</w:t>
      </w:r>
      <w:r w:rsidR="002C0F7D">
        <w:rPr>
          <w:rFonts w:ascii="Times New Roman" w:hAnsi="Times New Roman" w:cs="Times New Roman"/>
        </w:rPr>
        <w:t xml:space="preserve"> </w:t>
      </w:r>
      <w:r w:rsidRPr="00024F5E">
        <w:rPr>
          <w:rFonts w:ascii="Times New Roman" w:hAnsi="Times New Roman" w:cs="Times New Roman"/>
        </w:rPr>
        <w:t xml:space="preserve">La restricción de capital </w:t>
      </w:r>
      <w:r w:rsidR="002C0F7D">
        <w:rPr>
          <w:rFonts w:ascii="Times New Roman" w:hAnsi="Times New Roman" w:cs="Times New Roman"/>
        </w:rPr>
        <w:t>en los pequeños productores</w:t>
      </w:r>
      <w:r w:rsidRPr="00024F5E">
        <w:rPr>
          <w:rFonts w:ascii="Times New Roman" w:hAnsi="Times New Roman" w:cs="Times New Roman"/>
        </w:rPr>
        <w:t xml:space="preserve"> actúa como una barrera de entrada para la adopción de recipientes de acero inoxidable o plásticos inalterables, obligando al productor a recurrir al reúso de bidones de agroquímicos descartados.</w:t>
      </w:r>
    </w:p>
    <w:p w14:paraId="43B979AC" w14:textId="3D7D836B" w:rsidR="00240D99" w:rsidRDefault="00240D99" w:rsidP="00240D99">
      <w:pPr>
        <w:spacing w:after="0" w:line="360" w:lineRule="auto"/>
        <w:jc w:val="both"/>
        <w:rPr>
          <w:rFonts w:ascii="Times New Roman" w:hAnsi="Times New Roman" w:cs="Times New Roman"/>
        </w:rPr>
      </w:pPr>
    </w:p>
    <w:p w14:paraId="310DF1BE" w14:textId="4C7CFFDB" w:rsidR="00C46E53" w:rsidRPr="00C46E53" w:rsidRDefault="00C46E53" w:rsidP="00C46E53">
      <w:pPr>
        <w:spacing w:after="0" w:line="360" w:lineRule="auto"/>
        <w:jc w:val="both"/>
        <w:rPr>
          <w:rFonts w:ascii="Times New Roman" w:hAnsi="Times New Roman" w:cs="Times New Roman"/>
          <w:lang w:val="es-NI"/>
        </w:rPr>
      </w:pPr>
      <w:r w:rsidRPr="00C46E53">
        <w:rPr>
          <w:rFonts w:ascii="Times New Roman" w:hAnsi="Times New Roman" w:cs="Times New Roman"/>
          <w:lang w:val="es-NI"/>
        </w:rPr>
        <w:t>En síntesis, los hallazgos de este estudio demuestran que el riesgo de contaminación química de la leche en la ruta Muelle de los Bueyes</w:t>
      </w:r>
      <w:r>
        <w:rPr>
          <w:rFonts w:ascii="Times New Roman" w:hAnsi="Times New Roman" w:cs="Times New Roman"/>
          <w:lang w:val="es-NI"/>
        </w:rPr>
        <w:t xml:space="preserve"> - </w:t>
      </w:r>
      <w:r w:rsidRPr="00C46E53">
        <w:rPr>
          <w:rFonts w:ascii="Times New Roman" w:hAnsi="Times New Roman" w:cs="Times New Roman"/>
          <w:lang w:val="es-NI"/>
        </w:rPr>
        <w:t xml:space="preserve">Tamagá es un fenómeno profundamente condicionado por una marcada vulnerabilidad socioeconómica y tecnológica en los pequeños productores. La prevalencia del 28.1% por el </w:t>
      </w:r>
      <w:proofErr w:type="spellStart"/>
      <w:r w:rsidRPr="00C46E53">
        <w:rPr>
          <w:rFonts w:ascii="Times New Roman" w:hAnsi="Times New Roman" w:cs="Times New Roman"/>
          <w:lang w:val="es-NI"/>
        </w:rPr>
        <w:t>reuso</w:t>
      </w:r>
      <w:proofErr w:type="spellEnd"/>
      <w:r w:rsidRPr="00C46E53">
        <w:rPr>
          <w:rFonts w:ascii="Times New Roman" w:hAnsi="Times New Roman" w:cs="Times New Roman"/>
          <w:lang w:val="es-NI"/>
        </w:rPr>
        <w:t xml:space="preserve"> de envases de agroquímicos</w:t>
      </w:r>
      <w:r>
        <w:rPr>
          <w:rFonts w:ascii="Times New Roman" w:hAnsi="Times New Roman" w:cs="Times New Roman"/>
          <w:lang w:val="es-NI"/>
        </w:rPr>
        <w:t xml:space="preserve">, </w:t>
      </w:r>
      <w:r w:rsidRPr="00C46E53">
        <w:rPr>
          <w:rFonts w:ascii="Times New Roman" w:hAnsi="Times New Roman" w:cs="Times New Roman"/>
          <w:lang w:val="es-NI"/>
        </w:rPr>
        <w:t xml:space="preserve">agravada por métodos de lavado convencionales que resultan ineficaces ante la sorción de plaguicidas </w:t>
      </w:r>
      <w:r w:rsidRPr="00C46E53">
        <w:rPr>
          <w:rFonts w:ascii="Times New Roman" w:hAnsi="Times New Roman" w:cs="Times New Roman"/>
          <w:lang w:val="es-NI"/>
        </w:rPr>
        <w:lastRenderedPageBreak/>
        <w:t>lipofílicos en el plástico</w:t>
      </w:r>
      <w:r>
        <w:rPr>
          <w:rFonts w:ascii="Times New Roman" w:hAnsi="Times New Roman" w:cs="Times New Roman"/>
          <w:lang w:val="es-NI"/>
        </w:rPr>
        <w:t xml:space="preserve">, </w:t>
      </w:r>
      <w:r w:rsidRPr="00C46E53">
        <w:rPr>
          <w:rFonts w:ascii="Times New Roman" w:hAnsi="Times New Roman" w:cs="Times New Roman"/>
          <w:lang w:val="es-NI"/>
        </w:rPr>
        <w:t>pone de manifiesto un</w:t>
      </w:r>
      <w:r w:rsidR="00CE4B0C">
        <w:rPr>
          <w:rFonts w:ascii="Times New Roman" w:hAnsi="Times New Roman" w:cs="Times New Roman"/>
          <w:lang w:val="es-NI"/>
        </w:rPr>
        <w:t xml:space="preserve"> </w:t>
      </w:r>
      <w:r w:rsidR="0016419F">
        <w:rPr>
          <w:rFonts w:ascii="Times New Roman" w:hAnsi="Times New Roman" w:cs="Times New Roman"/>
          <w:lang w:val="es-NI"/>
        </w:rPr>
        <w:t>riesgo</w:t>
      </w:r>
      <w:r w:rsidR="0016419F" w:rsidRPr="00C46E53">
        <w:rPr>
          <w:rFonts w:ascii="Times New Roman" w:hAnsi="Times New Roman" w:cs="Times New Roman"/>
          <w:lang w:val="es-NI"/>
        </w:rPr>
        <w:t xml:space="preserve"> a</w:t>
      </w:r>
      <w:r w:rsidRPr="00C46E53">
        <w:rPr>
          <w:rFonts w:ascii="Times New Roman" w:hAnsi="Times New Roman" w:cs="Times New Roman"/>
          <w:lang w:val="es-NI"/>
        </w:rPr>
        <w:t xml:space="preserve"> la inocuidad alimentaria y a la salud pública. No obstante, la correlación directa entre el asociativismo cooperativo, la capacitación en BPO y la protección total observada (0% de riesgo) prueba que la contaminación por agroquímicos es una deficiencia estructural totalmente prevenible mediante la asistencia técnica y el fortalecimiento del capital humano. En consecuencia, la erradicación de esta problemática requiere trascender los enfoques punitivos e impulsar intervenciones integrales de </w:t>
      </w:r>
      <w:r>
        <w:rPr>
          <w:rFonts w:ascii="Times New Roman" w:hAnsi="Times New Roman" w:cs="Times New Roman"/>
          <w:lang w:val="es-NI"/>
        </w:rPr>
        <w:t xml:space="preserve">Una Sola </w:t>
      </w:r>
      <w:r w:rsidR="009744B5">
        <w:rPr>
          <w:rFonts w:ascii="Times New Roman" w:hAnsi="Times New Roman" w:cs="Times New Roman"/>
          <w:lang w:val="es-NI"/>
        </w:rPr>
        <w:t xml:space="preserve">Salud, </w:t>
      </w:r>
      <w:r w:rsidR="009744B5" w:rsidRPr="00C46E53">
        <w:rPr>
          <w:rFonts w:ascii="Times New Roman" w:hAnsi="Times New Roman" w:cs="Times New Roman"/>
          <w:lang w:val="es-NI"/>
        </w:rPr>
        <w:t>centradas</w:t>
      </w:r>
      <w:r w:rsidRPr="00C46E53">
        <w:rPr>
          <w:rFonts w:ascii="Times New Roman" w:hAnsi="Times New Roman" w:cs="Times New Roman"/>
          <w:lang w:val="es-NI"/>
        </w:rPr>
        <w:t xml:space="preserve"> en la sensibilización </w:t>
      </w:r>
      <w:proofErr w:type="spellStart"/>
      <w:r w:rsidRPr="00C46E53">
        <w:rPr>
          <w:rFonts w:ascii="Times New Roman" w:hAnsi="Times New Roman" w:cs="Times New Roman"/>
          <w:lang w:val="es-NI"/>
        </w:rPr>
        <w:t>ecotoxicológica</w:t>
      </w:r>
      <w:proofErr w:type="spellEnd"/>
      <w:r w:rsidRPr="00C46E53">
        <w:rPr>
          <w:rFonts w:ascii="Times New Roman" w:hAnsi="Times New Roman" w:cs="Times New Roman"/>
          <w:lang w:val="es-NI"/>
        </w:rPr>
        <w:t xml:space="preserve"> y en el diseño de programas de reconversión tecnológica viables para la pequeña ganadería rural. </w:t>
      </w:r>
    </w:p>
    <w:p w14:paraId="132761BC" w14:textId="68DD362C" w:rsidR="00240D99" w:rsidRPr="00C46E53" w:rsidRDefault="00240D99" w:rsidP="00240D99">
      <w:pPr>
        <w:spacing w:after="0" w:line="360" w:lineRule="auto"/>
        <w:jc w:val="both"/>
        <w:rPr>
          <w:rFonts w:ascii="Times New Roman" w:hAnsi="Times New Roman" w:cs="Times New Roman"/>
          <w:lang w:val="es-NI"/>
        </w:rPr>
      </w:pPr>
    </w:p>
    <w:p w14:paraId="09741DC4" w14:textId="46A68B45" w:rsidR="00240D99" w:rsidRDefault="00240D99" w:rsidP="00240D99">
      <w:pPr>
        <w:spacing w:after="0" w:line="360" w:lineRule="auto"/>
        <w:jc w:val="both"/>
        <w:rPr>
          <w:rFonts w:ascii="Times New Roman" w:hAnsi="Times New Roman" w:cs="Times New Roman"/>
        </w:rPr>
      </w:pPr>
    </w:p>
    <w:p w14:paraId="7E39B034" w14:textId="42870C83" w:rsidR="00240D99" w:rsidRDefault="00240D99" w:rsidP="00240D99">
      <w:pPr>
        <w:spacing w:after="0" w:line="360" w:lineRule="auto"/>
        <w:jc w:val="both"/>
        <w:rPr>
          <w:rFonts w:ascii="Times New Roman" w:hAnsi="Times New Roman" w:cs="Times New Roman"/>
        </w:rPr>
      </w:pPr>
    </w:p>
    <w:p w14:paraId="51F7CEF6" w14:textId="2ACB9740" w:rsidR="00C46E53" w:rsidRDefault="00C46E53" w:rsidP="00240D99">
      <w:pPr>
        <w:spacing w:after="0" w:line="360" w:lineRule="auto"/>
        <w:jc w:val="both"/>
        <w:rPr>
          <w:rFonts w:ascii="Times New Roman" w:hAnsi="Times New Roman" w:cs="Times New Roman"/>
        </w:rPr>
      </w:pPr>
    </w:p>
    <w:p w14:paraId="5F762A98" w14:textId="534CF9D6" w:rsidR="00C46E53" w:rsidRDefault="00C46E53" w:rsidP="00240D99">
      <w:pPr>
        <w:spacing w:after="0" w:line="360" w:lineRule="auto"/>
        <w:jc w:val="both"/>
        <w:rPr>
          <w:rFonts w:ascii="Times New Roman" w:hAnsi="Times New Roman" w:cs="Times New Roman"/>
        </w:rPr>
      </w:pPr>
    </w:p>
    <w:p w14:paraId="4B1960CE" w14:textId="27A3A56A" w:rsidR="00C46E53" w:rsidRDefault="00C46E53" w:rsidP="00240D99">
      <w:pPr>
        <w:spacing w:after="0" w:line="360" w:lineRule="auto"/>
        <w:jc w:val="both"/>
        <w:rPr>
          <w:rFonts w:ascii="Times New Roman" w:hAnsi="Times New Roman" w:cs="Times New Roman"/>
        </w:rPr>
      </w:pPr>
    </w:p>
    <w:p w14:paraId="4C0DA089" w14:textId="41D4771E" w:rsidR="00C46E53" w:rsidRDefault="00C46E53" w:rsidP="00240D99">
      <w:pPr>
        <w:spacing w:after="0" w:line="360" w:lineRule="auto"/>
        <w:jc w:val="both"/>
        <w:rPr>
          <w:rFonts w:ascii="Times New Roman" w:hAnsi="Times New Roman" w:cs="Times New Roman"/>
        </w:rPr>
      </w:pPr>
    </w:p>
    <w:p w14:paraId="0EEAA174" w14:textId="5A4093AA" w:rsidR="00C46E53" w:rsidRDefault="00C46E53" w:rsidP="00240D99">
      <w:pPr>
        <w:spacing w:after="0" w:line="360" w:lineRule="auto"/>
        <w:jc w:val="both"/>
        <w:rPr>
          <w:rFonts w:ascii="Times New Roman" w:hAnsi="Times New Roman" w:cs="Times New Roman"/>
        </w:rPr>
      </w:pPr>
    </w:p>
    <w:p w14:paraId="7A6DC742" w14:textId="60821B65" w:rsidR="00C46E53" w:rsidRDefault="00C46E53" w:rsidP="00240D99">
      <w:pPr>
        <w:spacing w:after="0" w:line="360" w:lineRule="auto"/>
        <w:jc w:val="both"/>
        <w:rPr>
          <w:rFonts w:ascii="Times New Roman" w:hAnsi="Times New Roman" w:cs="Times New Roman"/>
        </w:rPr>
      </w:pPr>
    </w:p>
    <w:p w14:paraId="7A61EB99" w14:textId="19983ABB" w:rsidR="00C46E53" w:rsidRDefault="00C46E53" w:rsidP="00240D99">
      <w:pPr>
        <w:spacing w:after="0" w:line="360" w:lineRule="auto"/>
        <w:jc w:val="both"/>
        <w:rPr>
          <w:rFonts w:ascii="Times New Roman" w:hAnsi="Times New Roman" w:cs="Times New Roman"/>
        </w:rPr>
      </w:pPr>
    </w:p>
    <w:p w14:paraId="0011CC03" w14:textId="45CC4BC8" w:rsidR="00C46E53" w:rsidRDefault="00C46E53" w:rsidP="00240D99">
      <w:pPr>
        <w:spacing w:after="0" w:line="360" w:lineRule="auto"/>
        <w:jc w:val="both"/>
        <w:rPr>
          <w:rFonts w:ascii="Times New Roman" w:hAnsi="Times New Roman" w:cs="Times New Roman"/>
        </w:rPr>
      </w:pPr>
    </w:p>
    <w:p w14:paraId="49841671" w14:textId="6B5DCBE8" w:rsidR="00C46E53" w:rsidRDefault="00C46E53" w:rsidP="00240D99">
      <w:pPr>
        <w:spacing w:after="0" w:line="360" w:lineRule="auto"/>
        <w:jc w:val="both"/>
        <w:rPr>
          <w:rFonts w:ascii="Times New Roman" w:hAnsi="Times New Roman" w:cs="Times New Roman"/>
        </w:rPr>
      </w:pPr>
    </w:p>
    <w:p w14:paraId="086481D7" w14:textId="12D5C0A4" w:rsidR="00C46E53" w:rsidRDefault="00C46E53" w:rsidP="00240D99">
      <w:pPr>
        <w:spacing w:after="0" w:line="360" w:lineRule="auto"/>
        <w:jc w:val="both"/>
        <w:rPr>
          <w:rFonts w:ascii="Times New Roman" w:hAnsi="Times New Roman" w:cs="Times New Roman"/>
        </w:rPr>
      </w:pPr>
    </w:p>
    <w:p w14:paraId="2D4C1B83" w14:textId="23FD1743" w:rsidR="00C46E53" w:rsidRDefault="009F392E" w:rsidP="009F392E">
      <w:pPr>
        <w:tabs>
          <w:tab w:val="left" w:pos="3465"/>
        </w:tabs>
        <w:spacing w:after="0" w:line="360" w:lineRule="auto"/>
        <w:jc w:val="both"/>
        <w:rPr>
          <w:rFonts w:ascii="Times New Roman" w:hAnsi="Times New Roman" w:cs="Times New Roman"/>
        </w:rPr>
      </w:pPr>
      <w:r>
        <w:rPr>
          <w:rFonts w:ascii="Times New Roman" w:hAnsi="Times New Roman" w:cs="Times New Roman"/>
        </w:rPr>
        <w:tab/>
      </w:r>
    </w:p>
    <w:p w14:paraId="1BD7C5EE" w14:textId="77777777" w:rsidR="009F392E" w:rsidRDefault="009F392E" w:rsidP="009F392E">
      <w:pPr>
        <w:tabs>
          <w:tab w:val="left" w:pos="3465"/>
        </w:tabs>
        <w:spacing w:after="0" w:line="360" w:lineRule="auto"/>
        <w:jc w:val="both"/>
        <w:rPr>
          <w:rFonts w:ascii="Times New Roman" w:hAnsi="Times New Roman" w:cs="Times New Roman"/>
        </w:rPr>
      </w:pPr>
    </w:p>
    <w:p w14:paraId="4FC403D4" w14:textId="77777777" w:rsidR="009F392E" w:rsidRDefault="009F392E" w:rsidP="009F392E">
      <w:pPr>
        <w:tabs>
          <w:tab w:val="left" w:pos="3465"/>
        </w:tabs>
        <w:spacing w:after="0" w:line="360" w:lineRule="auto"/>
        <w:jc w:val="both"/>
        <w:rPr>
          <w:rFonts w:ascii="Times New Roman" w:hAnsi="Times New Roman" w:cs="Times New Roman"/>
        </w:rPr>
      </w:pPr>
    </w:p>
    <w:p w14:paraId="310AE0AB" w14:textId="77777777" w:rsidR="009F392E" w:rsidRDefault="009F392E" w:rsidP="009F392E">
      <w:pPr>
        <w:tabs>
          <w:tab w:val="left" w:pos="3465"/>
        </w:tabs>
        <w:spacing w:after="0" w:line="360" w:lineRule="auto"/>
        <w:jc w:val="both"/>
        <w:rPr>
          <w:rFonts w:ascii="Times New Roman" w:hAnsi="Times New Roman" w:cs="Times New Roman"/>
        </w:rPr>
      </w:pPr>
    </w:p>
    <w:p w14:paraId="2A445905" w14:textId="1B17D63B" w:rsidR="00C46E53" w:rsidRDefault="00C46E53" w:rsidP="00240D99">
      <w:pPr>
        <w:spacing w:after="0" w:line="360" w:lineRule="auto"/>
        <w:jc w:val="both"/>
        <w:rPr>
          <w:rFonts w:ascii="Times New Roman" w:hAnsi="Times New Roman" w:cs="Times New Roman"/>
        </w:rPr>
      </w:pPr>
    </w:p>
    <w:p w14:paraId="7C825EDC" w14:textId="307E1E6D" w:rsidR="00C46E53" w:rsidRDefault="00C46E53" w:rsidP="00240D99">
      <w:pPr>
        <w:spacing w:after="0" w:line="360" w:lineRule="auto"/>
        <w:jc w:val="both"/>
        <w:rPr>
          <w:rFonts w:ascii="Times New Roman" w:hAnsi="Times New Roman" w:cs="Times New Roman"/>
        </w:rPr>
      </w:pPr>
    </w:p>
    <w:p w14:paraId="0B43745D" w14:textId="5B4184B4" w:rsidR="00240D99" w:rsidRDefault="00240D99" w:rsidP="00240D99">
      <w:pPr>
        <w:spacing w:after="0" w:line="360" w:lineRule="auto"/>
        <w:jc w:val="both"/>
        <w:rPr>
          <w:rFonts w:ascii="Times New Roman" w:hAnsi="Times New Roman" w:cs="Times New Roman"/>
        </w:rPr>
      </w:pPr>
    </w:p>
    <w:p w14:paraId="7B8CD89C" w14:textId="5A9F1FFF" w:rsidR="00240D99" w:rsidRDefault="00282E19" w:rsidP="00282E19">
      <w:pPr>
        <w:pStyle w:val="Ttulo1"/>
        <w:jc w:val="center"/>
        <w:rPr>
          <w:rFonts w:ascii="Times New Roman" w:hAnsi="Times New Roman" w:cs="Times New Roman"/>
          <w:b/>
          <w:bCs/>
          <w:color w:val="auto"/>
          <w:sz w:val="24"/>
          <w:szCs w:val="24"/>
        </w:rPr>
      </w:pPr>
      <w:bookmarkStart w:id="37" w:name="_Toc237845258"/>
      <w:r w:rsidRPr="00282E19">
        <w:rPr>
          <w:rFonts w:ascii="Times New Roman" w:hAnsi="Times New Roman" w:cs="Times New Roman"/>
          <w:b/>
          <w:bCs/>
          <w:color w:val="auto"/>
          <w:sz w:val="24"/>
          <w:szCs w:val="24"/>
        </w:rPr>
        <w:lastRenderedPageBreak/>
        <w:t>XI. CONCLUSIONES</w:t>
      </w:r>
      <w:bookmarkEnd w:id="37"/>
    </w:p>
    <w:p w14:paraId="259B5CD8" w14:textId="77777777" w:rsidR="00D12DBF" w:rsidRPr="00D12DBF" w:rsidRDefault="00D12DBF" w:rsidP="00D12DBF"/>
    <w:p w14:paraId="3984359A" w14:textId="567170AB" w:rsidR="00D12DBF" w:rsidRPr="00D12DBF" w:rsidRDefault="00D12DBF" w:rsidP="00D12DBF">
      <w:pPr>
        <w:spacing w:after="0" w:line="360" w:lineRule="auto"/>
        <w:jc w:val="both"/>
        <w:rPr>
          <w:rFonts w:ascii="Times New Roman" w:hAnsi="Times New Roman" w:cs="Times New Roman"/>
          <w:lang w:val="es-NI"/>
        </w:rPr>
      </w:pPr>
      <w:r w:rsidRPr="00D12DBF">
        <w:rPr>
          <w:rFonts w:ascii="Times New Roman" w:hAnsi="Times New Roman" w:cs="Times New Roman"/>
          <w:lang w:val="es-NI"/>
        </w:rPr>
        <w:t xml:space="preserve">Se determinó una prevalencia general del 28.1% de uso de recipientes plásticos de agroquímicos para el manejo y transporte de leche en la ruta Muelle de los Bueyes – Tamagá. </w:t>
      </w:r>
    </w:p>
    <w:p w14:paraId="739B6FA8" w14:textId="77777777" w:rsidR="00D12DBF" w:rsidRDefault="00D12DBF" w:rsidP="00D12DBF">
      <w:pPr>
        <w:spacing w:after="0" w:line="360" w:lineRule="auto"/>
        <w:jc w:val="both"/>
        <w:rPr>
          <w:rFonts w:ascii="Times New Roman" w:hAnsi="Times New Roman" w:cs="Times New Roman"/>
          <w:lang w:val="es-NI"/>
        </w:rPr>
      </w:pPr>
    </w:p>
    <w:p w14:paraId="200927D1" w14:textId="1DCD0B25" w:rsidR="00D12DBF" w:rsidRDefault="00D12DBF" w:rsidP="00D12DBF">
      <w:pPr>
        <w:spacing w:after="0" w:line="360" w:lineRule="auto"/>
        <w:jc w:val="both"/>
        <w:rPr>
          <w:rFonts w:ascii="Times New Roman" w:hAnsi="Times New Roman" w:cs="Times New Roman"/>
          <w:lang w:val="es-NI"/>
        </w:rPr>
      </w:pPr>
      <w:r w:rsidRPr="00D12DBF">
        <w:rPr>
          <w:rFonts w:ascii="Times New Roman" w:hAnsi="Times New Roman" w:cs="Times New Roman"/>
          <w:lang w:val="es-NI"/>
        </w:rPr>
        <w:t>El uso de recipientes inadecuados está inversamente relacionado con la escala de producción del hato (</w:t>
      </w:r>
      <w:proofErr w:type="spellStart"/>
      <w:r w:rsidRPr="00D12DBF">
        <w:rPr>
          <w:rFonts w:ascii="Times New Roman" w:hAnsi="Times New Roman" w:cs="Times New Roman"/>
          <w:lang w:val="es-NI"/>
        </w:rPr>
        <w:t>r</w:t>
      </w:r>
      <w:r w:rsidRPr="00D12DBF">
        <w:rPr>
          <w:rFonts w:ascii="Times New Roman" w:hAnsi="Times New Roman" w:cs="Times New Roman"/>
          <w:vertAlign w:val="subscript"/>
          <w:lang w:val="es-NI"/>
        </w:rPr>
        <w:t>s</w:t>
      </w:r>
      <w:proofErr w:type="spellEnd"/>
      <w:r w:rsidRPr="00D12DBF">
        <w:rPr>
          <w:rFonts w:ascii="Times New Roman" w:hAnsi="Times New Roman" w:cs="Times New Roman"/>
          <w:vertAlign w:val="subscript"/>
          <w:lang w:val="es-NI"/>
        </w:rPr>
        <w:t xml:space="preserve"> </w:t>
      </w:r>
      <w:r w:rsidRPr="00D12DBF">
        <w:rPr>
          <w:rFonts w:ascii="Times New Roman" w:hAnsi="Times New Roman" w:cs="Times New Roman"/>
          <w:lang w:val="es-NI"/>
        </w:rPr>
        <w:t xml:space="preserve">= -0.76, p &lt; 0.001), concentrándose la práctica en los pequeños productores con un 72.7% de frecuencia. </w:t>
      </w:r>
    </w:p>
    <w:p w14:paraId="5E314B67" w14:textId="77777777" w:rsidR="00D12DBF" w:rsidRPr="00D12DBF" w:rsidRDefault="00D12DBF" w:rsidP="00D12DBF">
      <w:pPr>
        <w:spacing w:after="0" w:line="360" w:lineRule="auto"/>
        <w:jc w:val="both"/>
        <w:rPr>
          <w:rFonts w:ascii="Times New Roman" w:hAnsi="Times New Roman" w:cs="Times New Roman"/>
          <w:lang w:val="es-NI"/>
        </w:rPr>
      </w:pPr>
    </w:p>
    <w:p w14:paraId="1A4952B9" w14:textId="03DC6DB1" w:rsidR="00D12DBF" w:rsidRDefault="00D12DBF" w:rsidP="00D12DBF">
      <w:pPr>
        <w:spacing w:after="0" w:line="360" w:lineRule="auto"/>
        <w:jc w:val="both"/>
        <w:rPr>
          <w:rFonts w:ascii="Times New Roman" w:hAnsi="Times New Roman" w:cs="Times New Roman"/>
          <w:lang w:val="es-NI"/>
        </w:rPr>
      </w:pPr>
      <w:r w:rsidRPr="00D12DBF">
        <w:rPr>
          <w:rFonts w:ascii="Times New Roman" w:hAnsi="Times New Roman" w:cs="Times New Roman"/>
          <w:lang w:val="es-NI"/>
        </w:rPr>
        <w:t xml:space="preserve">La capacitación en Buenas Prácticas de Ordeño (BPO) y la afiliación a cooperativas se consolidan como factores determinantes en la prevención del riesgo, reduciendo al 0% el uso de envases de agroquímicos entre los productores capacitados (p = 0.0303). </w:t>
      </w:r>
    </w:p>
    <w:p w14:paraId="3A68D6F9" w14:textId="77777777" w:rsidR="00D12DBF" w:rsidRPr="00D12DBF" w:rsidRDefault="00D12DBF" w:rsidP="00D12DBF">
      <w:pPr>
        <w:spacing w:after="0" w:line="360" w:lineRule="auto"/>
        <w:jc w:val="both"/>
        <w:rPr>
          <w:rFonts w:ascii="Times New Roman" w:hAnsi="Times New Roman" w:cs="Times New Roman"/>
          <w:lang w:val="es-NI"/>
        </w:rPr>
      </w:pPr>
    </w:p>
    <w:p w14:paraId="09F735DD" w14:textId="630BE6B9" w:rsidR="00D12DBF" w:rsidRPr="00D12DBF" w:rsidRDefault="00D12DBF" w:rsidP="00D12DBF">
      <w:pPr>
        <w:spacing w:after="0" w:line="360" w:lineRule="auto"/>
        <w:jc w:val="both"/>
        <w:rPr>
          <w:rFonts w:ascii="Times New Roman" w:hAnsi="Times New Roman" w:cs="Times New Roman"/>
          <w:lang w:val="es-NI"/>
        </w:rPr>
      </w:pPr>
      <w:r w:rsidRPr="00D12DBF">
        <w:rPr>
          <w:rFonts w:ascii="Times New Roman" w:hAnsi="Times New Roman" w:cs="Times New Roman"/>
          <w:lang w:val="es-NI"/>
        </w:rPr>
        <w:t>El 78.1% de los productores utiliza únicamente agua y jabón comercial para la limpieza de sus recipientes, método que resulta ineficaz para neutralizar los residuos químicos atrapados en el plástico</w:t>
      </w:r>
    </w:p>
    <w:p w14:paraId="02487FFC" w14:textId="3262A689" w:rsidR="00240D99" w:rsidRPr="00D12DBF" w:rsidRDefault="00240D99" w:rsidP="00240D99">
      <w:pPr>
        <w:spacing w:after="0" w:line="360" w:lineRule="auto"/>
        <w:jc w:val="both"/>
        <w:rPr>
          <w:rFonts w:ascii="Times New Roman" w:hAnsi="Times New Roman" w:cs="Times New Roman"/>
          <w:lang w:val="es-NI"/>
        </w:rPr>
      </w:pPr>
    </w:p>
    <w:p w14:paraId="0D9BB443" w14:textId="295F1455" w:rsidR="00240D99" w:rsidRDefault="00240D99" w:rsidP="00240D99">
      <w:pPr>
        <w:spacing w:after="0" w:line="360" w:lineRule="auto"/>
        <w:jc w:val="both"/>
        <w:rPr>
          <w:rFonts w:ascii="Times New Roman" w:hAnsi="Times New Roman" w:cs="Times New Roman"/>
        </w:rPr>
      </w:pPr>
    </w:p>
    <w:p w14:paraId="3F9BB7E0" w14:textId="53E9F2A7" w:rsidR="00240D99" w:rsidRDefault="00240D99" w:rsidP="00240D99">
      <w:pPr>
        <w:spacing w:after="0" w:line="360" w:lineRule="auto"/>
        <w:jc w:val="both"/>
        <w:rPr>
          <w:rFonts w:ascii="Times New Roman" w:hAnsi="Times New Roman" w:cs="Times New Roman"/>
        </w:rPr>
      </w:pPr>
    </w:p>
    <w:p w14:paraId="510EC82F" w14:textId="3F2292E8" w:rsidR="00240D99" w:rsidRDefault="00240D99" w:rsidP="00240D99">
      <w:pPr>
        <w:spacing w:after="0" w:line="360" w:lineRule="auto"/>
        <w:jc w:val="both"/>
        <w:rPr>
          <w:rFonts w:ascii="Times New Roman" w:hAnsi="Times New Roman" w:cs="Times New Roman"/>
        </w:rPr>
      </w:pPr>
    </w:p>
    <w:p w14:paraId="2C6AB456" w14:textId="149509DB" w:rsidR="00240D99" w:rsidRDefault="00240D99" w:rsidP="00240D99">
      <w:pPr>
        <w:spacing w:after="0" w:line="360" w:lineRule="auto"/>
        <w:jc w:val="both"/>
        <w:rPr>
          <w:rFonts w:ascii="Times New Roman" w:hAnsi="Times New Roman" w:cs="Times New Roman"/>
        </w:rPr>
      </w:pPr>
    </w:p>
    <w:p w14:paraId="34A7DC65" w14:textId="26BECD42" w:rsidR="00240D99" w:rsidRDefault="00240D99" w:rsidP="00240D99">
      <w:pPr>
        <w:spacing w:after="0" w:line="360" w:lineRule="auto"/>
        <w:jc w:val="both"/>
        <w:rPr>
          <w:rFonts w:ascii="Times New Roman" w:hAnsi="Times New Roman" w:cs="Times New Roman"/>
        </w:rPr>
      </w:pPr>
    </w:p>
    <w:p w14:paraId="6B9C58C2" w14:textId="77777777" w:rsidR="00380D68" w:rsidRDefault="00380D68" w:rsidP="00240D99">
      <w:pPr>
        <w:spacing w:after="0" w:line="360" w:lineRule="auto"/>
        <w:jc w:val="both"/>
        <w:rPr>
          <w:rFonts w:ascii="Times New Roman" w:hAnsi="Times New Roman" w:cs="Times New Roman"/>
        </w:rPr>
      </w:pPr>
    </w:p>
    <w:p w14:paraId="4B392282" w14:textId="77777777" w:rsidR="00380D68" w:rsidRDefault="00380D68" w:rsidP="00240D99">
      <w:pPr>
        <w:spacing w:after="0" w:line="360" w:lineRule="auto"/>
        <w:jc w:val="both"/>
        <w:rPr>
          <w:rFonts w:ascii="Times New Roman" w:hAnsi="Times New Roman" w:cs="Times New Roman"/>
        </w:rPr>
      </w:pPr>
    </w:p>
    <w:p w14:paraId="5C092BE0" w14:textId="77777777" w:rsidR="00380D68" w:rsidRDefault="00380D68" w:rsidP="00240D99">
      <w:pPr>
        <w:spacing w:after="0" w:line="360" w:lineRule="auto"/>
        <w:jc w:val="both"/>
        <w:rPr>
          <w:rFonts w:ascii="Times New Roman" w:hAnsi="Times New Roman" w:cs="Times New Roman"/>
        </w:rPr>
      </w:pPr>
    </w:p>
    <w:p w14:paraId="00D52A28" w14:textId="0CBEF775" w:rsidR="00240D99" w:rsidRDefault="00240D99" w:rsidP="00240D99">
      <w:pPr>
        <w:spacing w:after="0" w:line="360" w:lineRule="auto"/>
        <w:jc w:val="both"/>
        <w:rPr>
          <w:rFonts w:ascii="Times New Roman" w:hAnsi="Times New Roman" w:cs="Times New Roman"/>
        </w:rPr>
      </w:pPr>
    </w:p>
    <w:p w14:paraId="1527FC74" w14:textId="77777777" w:rsidR="00240D99" w:rsidRDefault="00240D99" w:rsidP="00240D99">
      <w:pPr>
        <w:spacing w:after="0" w:line="360" w:lineRule="auto"/>
        <w:jc w:val="both"/>
        <w:rPr>
          <w:rFonts w:ascii="Times New Roman" w:hAnsi="Times New Roman" w:cs="Times New Roman"/>
        </w:rPr>
      </w:pPr>
    </w:p>
    <w:p w14:paraId="707F33D2" w14:textId="5AF404E3" w:rsidR="00282E19" w:rsidRDefault="00282E19" w:rsidP="00240D99">
      <w:pPr>
        <w:spacing w:after="0" w:line="360" w:lineRule="auto"/>
        <w:jc w:val="both"/>
        <w:rPr>
          <w:rFonts w:ascii="Times New Roman" w:hAnsi="Times New Roman" w:cs="Times New Roman"/>
        </w:rPr>
      </w:pPr>
    </w:p>
    <w:p w14:paraId="5E6C4D35" w14:textId="7BDAD4CC" w:rsidR="00282E19" w:rsidRDefault="00282E19" w:rsidP="00240D99">
      <w:pPr>
        <w:spacing w:after="0" w:line="360" w:lineRule="auto"/>
        <w:jc w:val="both"/>
        <w:rPr>
          <w:rFonts w:ascii="Times New Roman" w:hAnsi="Times New Roman" w:cs="Times New Roman"/>
        </w:rPr>
      </w:pPr>
    </w:p>
    <w:p w14:paraId="14739023" w14:textId="42590A8C" w:rsidR="00282E19" w:rsidRDefault="00282E19" w:rsidP="00D12DBF">
      <w:pPr>
        <w:pStyle w:val="Ttulo1"/>
        <w:jc w:val="center"/>
        <w:rPr>
          <w:rFonts w:ascii="Times New Roman" w:hAnsi="Times New Roman" w:cs="Times New Roman"/>
          <w:b/>
          <w:bCs/>
          <w:color w:val="auto"/>
          <w:sz w:val="24"/>
          <w:szCs w:val="24"/>
        </w:rPr>
      </w:pPr>
      <w:bookmarkStart w:id="38" w:name="_Toc237845259"/>
      <w:r w:rsidRPr="00282E19">
        <w:rPr>
          <w:rFonts w:ascii="Times New Roman" w:hAnsi="Times New Roman" w:cs="Times New Roman"/>
          <w:b/>
          <w:bCs/>
          <w:color w:val="auto"/>
          <w:sz w:val="24"/>
          <w:szCs w:val="24"/>
        </w:rPr>
        <w:lastRenderedPageBreak/>
        <w:t>XII. RECOMENDACIONES</w:t>
      </w:r>
      <w:bookmarkEnd w:id="38"/>
    </w:p>
    <w:p w14:paraId="6CF678B8" w14:textId="77777777" w:rsidR="00D12DBF" w:rsidRPr="00D12DBF" w:rsidRDefault="00D12DBF" w:rsidP="00D12DBF"/>
    <w:p w14:paraId="2AA2EAED" w14:textId="77777777" w:rsidR="00D12DBF" w:rsidRDefault="00D12DBF" w:rsidP="00D12DBF">
      <w:pPr>
        <w:spacing w:after="0" w:line="360" w:lineRule="auto"/>
        <w:jc w:val="both"/>
        <w:rPr>
          <w:rFonts w:ascii="Times New Roman" w:hAnsi="Times New Roman" w:cs="Times New Roman"/>
          <w:lang w:val="es-NI"/>
        </w:rPr>
      </w:pPr>
      <w:r>
        <w:rPr>
          <w:rFonts w:ascii="Times New Roman" w:hAnsi="Times New Roman" w:cs="Times New Roman"/>
          <w:lang w:val="es-NI"/>
        </w:rPr>
        <w:t xml:space="preserve">Basado en los resultados del estudio, consideramos algunas recomendaciones: </w:t>
      </w:r>
    </w:p>
    <w:p w14:paraId="7BD57E8D" w14:textId="77777777" w:rsidR="00D12DBF" w:rsidRDefault="00D12DBF" w:rsidP="00D12DBF">
      <w:pPr>
        <w:spacing w:after="0" w:line="360" w:lineRule="auto"/>
        <w:jc w:val="both"/>
        <w:rPr>
          <w:rFonts w:ascii="Times New Roman" w:hAnsi="Times New Roman" w:cs="Times New Roman"/>
          <w:lang w:val="es-NI"/>
        </w:rPr>
      </w:pPr>
    </w:p>
    <w:p w14:paraId="3CEDE669" w14:textId="471B4291" w:rsidR="00D12DBF" w:rsidRDefault="00D12DBF" w:rsidP="00D12DBF">
      <w:pPr>
        <w:spacing w:after="0" w:line="360" w:lineRule="auto"/>
        <w:jc w:val="both"/>
        <w:rPr>
          <w:rFonts w:ascii="Times New Roman" w:hAnsi="Times New Roman" w:cs="Times New Roman"/>
          <w:lang w:val="es-NI"/>
        </w:rPr>
      </w:pPr>
      <w:r>
        <w:rPr>
          <w:rFonts w:ascii="Times New Roman" w:hAnsi="Times New Roman" w:cs="Times New Roman"/>
          <w:lang w:val="es-NI"/>
        </w:rPr>
        <w:t>C</w:t>
      </w:r>
      <w:r w:rsidRPr="00D12DBF">
        <w:rPr>
          <w:rFonts w:ascii="Times New Roman" w:hAnsi="Times New Roman" w:cs="Times New Roman"/>
          <w:lang w:val="es-NI"/>
        </w:rPr>
        <w:t xml:space="preserve">rear programas de apoyo o facilidades de pago para que los pequeños ganaderos puedan cambiar sus bidones viejos por pichingas o baldes adecuados para leche. </w:t>
      </w:r>
    </w:p>
    <w:p w14:paraId="08F4118B" w14:textId="77777777" w:rsidR="00D12DBF" w:rsidRPr="00D12DBF" w:rsidRDefault="00D12DBF" w:rsidP="00D12DBF">
      <w:pPr>
        <w:spacing w:after="0" w:line="360" w:lineRule="auto"/>
        <w:jc w:val="both"/>
        <w:rPr>
          <w:rFonts w:ascii="Times New Roman" w:hAnsi="Times New Roman" w:cs="Times New Roman"/>
          <w:lang w:val="es-NI"/>
        </w:rPr>
      </w:pPr>
    </w:p>
    <w:p w14:paraId="0DAD0C29" w14:textId="77777777" w:rsidR="00D12DBF" w:rsidRPr="00D12DBF" w:rsidRDefault="00D12DBF" w:rsidP="00D12DBF">
      <w:pPr>
        <w:spacing w:after="0" w:line="360" w:lineRule="auto"/>
        <w:jc w:val="both"/>
        <w:rPr>
          <w:rFonts w:ascii="Times New Roman" w:hAnsi="Times New Roman" w:cs="Times New Roman"/>
          <w:lang w:val="es-NI"/>
        </w:rPr>
      </w:pPr>
      <w:r w:rsidRPr="00D12DBF">
        <w:rPr>
          <w:rFonts w:ascii="Times New Roman" w:hAnsi="Times New Roman" w:cs="Times New Roman"/>
          <w:lang w:val="es-NI"/>
        </w:rPr>
        <w:t xml:space="preserve">Hacer visitas de revisión periódicas en los caminos y puntos de recolección para verificar que la leche se transporte en recipientes limpios y seguros. </w:t>
      </w:r>
    </w:p>
    <w:p w14:paraId="586A5CB0" w14:textId="77777777" w:rsidR="00D12DBF" w:rsidRDefault="00D12DBF" w:rsidP="00D12DBF">
      <w:pPr>
        <w:spacing w:after="0" w:line="360" w:lineRule="auto"/>
        <w:jc w:val="both"/>
        <w:rPr>
          <w:rFonts w:ascii="Times New Roman" w:hAnsi="Times New Roman" w:cs="Times New Roman"/>
          <w:lang w:val="es-NI"/>
        </w:rPr>
      </w:pPr>
    </w:p>
    <w:p w14:paraId="3E942F0B" w14:textId="1651BA72" w:rsidR="00D12DBF" w:rsidRPr="00D12DBF" w:rsidRDefault="00D12DBF" w:rsidP="00D12DBF">
      <w:pPr>
        <w:spacing w:after="0" w:line="360" w:lineRule="auto"/>
        <w:jc w:val="both"/>
        <w:rPr>
          <w:rFonts w:ascii="Times New Roman" w:hAnsi="Times New Roman" w:cs="Times New Roman"/>
          <w:lang w:val="es-NI"/>
        </w:rPr>
      </w:pPr>
      <w:r w:rsidRPr="00D12DBF">
        <w:rPr>
          <w:rFonts w:ascii="Times New Roman" w:hAnsi="Times New Roman" w:cs="Times New Roman"/>
          <w:lang w:val="es-NI"/>
        </w:rPr>
        <w:t xml:space="preserve">Dar charlas periódicas a todos los socios y entregadores sobre el buen lavado de utensilios y el cuidado de la leche. </w:t>
      </w:r>
    </w:p>
    <w:p w14:paraId="61262B43" w14:textId="77777777" w:rsidR="00D12DBF" w:rsidRDefault="00D12DBF" w:rsidP="00D12DBF">
      <w:pPr>
        <w:spacing w:after="0" w:line="360" w:lineRule="auto"/>
        <w:jc w:val="both"/>
        <w:rPr>
          <w:rFonts w:ascii="Times New Roman" w:hAnsi="Times New Roman" w:cs="Times New Roman"/>
          <w:lang w:val="es-NI"/>
        </w:rPr>
      </w:pPr>
    </w:p>
    <w:p w14:paraId="4D1D9ABD" w14:textId="77777777" w:rsidR="00D12DBF" w:rsidRPr="00D12DBF" w:rsidRDefault="00D12DBF" w:rsidP="00D12DBF">
      <w:pPr>
        <w:spacing w:after="0" w:line="360" w:lineRule="auto"/>
        <w:jc w:val="both"/>
        <w:rPr>
          <w:rFonts w:ascii="Times New Roman" w:hAnsi="Times New Roman" w:cs="Times New Roman"/>
          <w:lang w:val="es-NI"/>
        </w:rPr>
      </w:pPr>
      <w:r w:rsidRPr="00D12DBF">
        <w:rPr>
          <w:rFonts w:ascii="Times New Roman" w:hAnsi="Times New Roman" w:cs="Times New Roman"/>
          <w:lang w:val="es-NI"/>
        </w:rPr>
        <w:t xml:space="preserve">Organizar talleres en las comunidades para enseñar a la gente a no reutilizar los envases de veneno y a deshacerse de ellos de forma segura. </w:t>
      </w:r>
    </w:p>
    <w:p w14:paraId="674E6FB1" w14:textId="77777777" w:rsidR="00D12DBF" w:rsidRDefault="00D12DBF" w:rsidP="00D12DBF">
      <w:pPr>
        <w:spacing w:after="0" w:line="360" w:lineRule="auto"/>
        <w:jc w:val="both"/>
        <w:rPr>
          <w:rFonts w:ascii="Times New Roman" w:hAnsi="Times New Roman" w:cs="Times New Roman"/>
          <w:lang w:val="es-NI"/>
        </w:rPr>
      </w:pPr>
    </w:p>
    <w:p w14:paraId="61819233" w14:textId="1056A6EC" w:rsidR="00D12DBF" w:rsidRPr="00D12DBF" w:rsidRDefault="00D12DBF" w:rsidP="00D12DBF">
      <w:pPr>
        <w:spacing w:after="0" w:line="360" w:lineRule="auto"/>
        <w:jc w:val="both"/>
        <w:rPr>
          <w:rFonts w:ascii="Times New Roman" w:hAnsi="Times New Roman" w:cs="Times New Roman"/>
          <w:lang w:val="es-NI"/>
        </w:rPr>
      </w:pPr>
      <w:r w:rsidRPr="00D12DBF">
        <w:rPr>
          <w:rFonts w:ascii="Times New Roman" w:hAnsi="Times New Roman" w:cs="Times New Roman"/>
          <w:lang w:val="es-NI"/>
        </w:rPr>
        <w:t xml:space="preserve">Dejar de usar de inmediato cualquier envase que haya contenido veneno o agroquímicos para guardar o mover la leche. </w:t>
      </w:r>
    </w:p>
    <w:p w14:paraId="2A752C38" w14:textId="77777777" w:rsidR="00D12DBF" w:rsidRDefault="00D12DBF" w:rsidP="00D12DBF">
      <w:pPr>
        <w:spacing w:after="0" w:line="360" w:lineRule="auto"/>
        <w:jc w:val="both"/>
        <w:rPr>
          <w:rFonts w:ascii="Times New Roman" w:hAnsi="Times New Roman" w:cs="Times New Roman"/>
          <w:lang w:val="es-NI"/>
        </w:rPr>
      </w:pPr>
    </w:p>
    <w:p w14:paraId="42D2878B" w14:textId="471FCFD6" w:rsidR="00D12DBF" w:rsidRPr="00D12DBF" w:rsidRDefault="00D12DBF" w:rsidP="00D12DBF">
      <w:pPr>
        <w:spacing w:after="0" w:line="360" w:lineRule="auto"/>
        <w:jc w:val="both"/>
        <w:rPr>
          <w:rFonts w:ascii="Times New Roman" w:hAnsi="Times New Roman" w:cs="Times New Roman"/>
          <w:lang w:val="es-NI"/>
        </w:rPr>
      </w:pPr>
      <w:r w:rsidRPr="00D12DBF">
        <w:rPr>
          <w:rFonts w:ascii="Times New Roman" w:hAnsi="Times New Roman" w:cs="Times New Roman"/>
          <w:lang w:val="es-NI"/>
        </w:rPr>
        <w:t xml:space="preserve">Unirse a cooperativas o grupos de productores para conseguir mejores precios al comprar recipientes de acero o plástico alimentario. </w:t>
      </w:r>
    </w:p>
    <w:p w14:paraId="6AED1F55" w14:textId="25D7EEDA" w:rsidR="00282E19" w:rsidRPr="00D12DBF" w:rsidRDefault="00282E19" w:rsidP="00240D99">
      <w:pPr>
        <w:spacing w:after="0" w:line="360" w:lineRule="auto"/>
        <w:jc w:val="both"/>
        <w:rPr>
          <w:rFonts w:ascii="Times New Roman" w:hAnsi="Times New Roman" w:cs="Times New Roman"/>
          <w:lang w:val="es-NI"/>
        </w:rPr>
      </w:pPr>
    </w:p>
    <w:p w14:paraId="67F2D51E" w14:textId="16C5D774" w:rsidR="00282E19" w:rsidRDefault="00282E19" w:rsidP="00240D99">
      <w:pPr>
        <w:spacing w:after="0" w:line="360" w:lineRule="auto"/>
        <w:jc w:val="both"/>
        <w:rPr>
          <w:rFonts w:ascii="Times New Roman" w:hAnsi="Times New Roman" w:cs="Times New Roman"/>
        </w:rPr>
      </w:pPr>
    </w:p>
    <w:p w14:paraId="3F9D23BE" w14:textId="77777777" w:rsidR="00380D68" w:rsidRDefault="00380D68" w:rsidP="00240D99">
      <w:pPr>
        <w:spacing w:after="0" w:line="360" w:lineRule="auto"/>
        <w:jc w:val="both"/>
        <w:rPr>
          <w:rFonts w:ascii="Times New Roman" w:hAnsi="Times New Roman" w:cs="Times New Roman"/>
        </w:rPr>
      </w:pPr>
    </w:p>
    <w:p w14:paraId="2C15E629" w14:textId="77777777" w:rsidR="00380D68" w:rsidRDefault="00380D68" w:rsidP="00240D99">
      <w:pPr>
        <w:spacing w:after="0" w:line="360" w:lineRule="auto"/>
        <w:jc w:val="both"/>
        <w:rPr>
          <w:rFonts w:ascii="Times New Roman" w:hAnsi="Times New Roman" w:cs="Times New Roman"/>
        </w:rPr>
      </w:pPr>
    </w:p>
    <w:p w14:paraId="209869F3" w14:textId="77777777" w:rsidR="00380D68" w:rsidRDefault="00380D68" w:rsidP="00240D99">
      <w:pPr>
        <w:spacing w:after="0" w:line="360" w:lineRule="auto"/>
        <w:jc w:val="both"/>
        <w:rPr>
          <w:rFonts w:ascii="Times New Roman" w:hAnsi="Times New Roman" w:cs="Times New Roman"/>
        </w:rPr>
      </w:pPr>
    </w:p>
    <w:p w14:paraId="3F55A00C" w14:textId="77777777" w:rsidR="00380D68" w:rsidRDefault="00380D68" w:rsidP="00240D99">
      <w:pPr>
        <w:spacing w:after="0" w:line="360" w:lineRule="auto"/>
        <w:jc w:val="both"/>
        <w:rPr>
          <w:rFonts w:ascii="Times New Roman" w:hAnsi="Times New Roman" w:cs="Times New Roman"/>
        </w:rPr>
      </w:pPr>
    </w:p>
    <w:p w14:paraId="3EE73051" w14:textId="46357B17" w:rsidR="00282E19" w:rsidRDefault="00282E19" w:rsidP="00240D99">
      <w:pPr>
        <w:spacing w:after="0" w:line="360" w:lineRule="auto"/>
        <w:jc w:val="both"/>
        <w:rPr>
          <w:rFonts w:ascii="Times New Roman" w:hAnsi="Times New Roman" w:cs="Times New Roman"/>
        </w:rPr>
      </w:pPr>
    </w:p>
    <w:p w14:paraId="4FB0C78B" w14:textId="77777777" w:rsidR="00282E19" w:rsidRPr="00024F5E" w:rsidRDefault="00282E19" w:rsidP="00240D99">
      <w:pPr>
        <w:spacing w:after="0" w:line="360" w:lineRule="auto"/>
        <w:jc w:val="both"/>
        <w:rPr>
          <w:rFonts w:ascii="Times New Roman" w:hAnsi="Times New Roman" w:cs="Times New Roman"/>
        </w:rPr>
      </w:pPr>
    </w:p>
    <w:p w14:paraId="37BC025E" w14:textId="77777777" w:rsidR="009F5795" w:rsidRPr="00024F5E" w:rsidRDefault="009F5795" w:rsidP="00240D99">
      <w:pPr>
        <w:spacing w:after="0" w:line="360" w:lineRule="auto"/>
        <w:jc w:val="both"/>
        <w:rPr>
          <w:rFonts w:ascii="Times New Roman" w:hAnsi="Times New Roman" w:cs="Times New Roman"/>
        </w:rPr>
      </w:pPr>
    </w:p>
    <w:p w14:paraId="5FFD3CF9" w14:textId="6000E323" w:rsidR="000F7C32" w:rsidRDefault="009F5795" w:rsidP="00240D99">
      <w:pPr>
        <w:pStyle w:val="Ttulo1"/>
        <w:spacing w:before="0" w:after="0" w:line="360" w:lineRule="auto"/>
        <w:ind w:left="360"/>
        <w:jc w:val="center"/>
        <w:rPr>
          <w:rFonts w:ascii="Times New Roman" w:hAnsi="Times New Roman" w:cs="Times New Roman"/>
          <w:b/>
          <w:bCs/>
          <w:color w:val="000000" w:themeColor="text1"/>
          <w:sz w:val="24"/>
          <w:szCs w:val="24"/>
        </w:rPr>
      </w:pPr>
      <w:bookmarkStart w:id="39" w:name="_Toc237845260"/>
      <w:r w:rsidRPr="00024F5E">
        <w:rPr>
          <w:rFonts w:ascii="Times New Roman" w:hAnsi="Times New Roman" w:cs="Times New Roman"/>
          <w:b/>
          <w:bCs/>
          <w:color w:val="000000" w:themeColor="text1"/>
          <w:sz w:val="24"/>
          <w:szCs w:val="24"/>
        </w:rPr>
        <w:lastRenderedPageBreak/>
        <w:t>X</w:t>
      </w:r>
      <w:r w:rsidR="00282E19">
        <w:rPr>
          <w:rFonts w:ascii="Times New Roman" w:hAnsi="Times New Roman" w:cs="Times New Roman"/>
          <w:b/>
          <w:bCs/>
          <w:color w:val="000000" w:themeColor="text1"/>
          <w:sz w:val="24"/>
          <w:szCs w:val="24"/>
        </w:rPr>
        <w:t>II</w:t>
      </w:r>
      <w:r w:rsidRPr="00024F5E">
        <w:rPr>
          <w:rFonts w:ascii="Times New Roman" w:hAnsi="Times New Roman" w:cs="Times New Roman"/>
          <w:b/>
          <w:bCs/>
          <w:color w:val="000000" w:themeColor="text1"/>
          <w:sz w:val="24"/>
          <w:szCs w:val="24"/>
        </w:rPr>
        <w:t xml:space="preserve">I. </w:t>
      </w:r>
      <w:r w:rsidR="00D05870" w:rsidRPr="00024F5E">
        <w:rPr>
          <w:rFonts w:ascii="Times New Roman" w:hAnsi="Times New Roman" w:cs="Times New Roman"/>
          <w:b/>
          <w:bCs/>
          <w:color w:val="000000" w:themeColor="text1"/>
          <w:sz w:val="24"/>
          <w:szCs w:val="24"/>
        </w:rPr>
        <w:t>REFERENCIAS BIBLIOGRÁFICAS</w:t>
      </w:r>
      <w:bookmarkEnd w:id="39"/>
    </w:p>
    <w:p w14:paraId="1D169C25" w14:textId="77777777" w:rsidR="00282E19" w:rsidRPr="00282E19" w:rsidRDefault="00282E19" w:rsidP="00282E19"/>
    <w:p w14:paraId="72EE5A8F" w14:textId="749AC23D" w:rsidR="004F42AA" w:rsidRPr="00024F5E" w:rsidRDefault="004F42AA" w:rsidP="00240D99">
      <w:pPr>
        <w:spacing w:after="0" w:line="360" w:lineRule="auto"/>
        <w:ind w:left="720" w:hanging="720"/>
        <w:jc w:val="both"/>
        <w:rPr>
          <w:rFonts w:ascii="Times New Roman" w:hAnsi="Times New Roman" w:cs="Times New Roman"/>
          <w:lang w:val="en-US"/>
        </w:rPr>
      </w:pPr>
      <w:r w:rsidRPr="00024F5E">
        <w:rPr>
          <w:rFonts w:ascii="Times New Roman" w:hAnsi="Times New Roman" w:cs="Times New Roman"/>
        </w:rPr>
        <w:t>Abubakar, Y., Tijjani, H.,</w:t>
      </w:r>
      <w:r w:rsidR="00D05870" w:rsidRPr="00024F5E">
        <w:rPr>
          <w:rFonts w:ascii="Times New Roman" w:hAnsi="Times New Roman" w:cs="Times New Roman"/>
        </w:rPr>
        <w:t xml:space="preserve"> </w:t>
      </w:r>
      <w:r w:rsidRPr="00024F5E">
        <w:rPr>
          <w:rFonts w:ascii="Times New Roman" w:hAnsi="Times New Roman" w:cs="Times New Roman"/>
        </w:rPr>
        <w:t xml:space="preserve">Egbuna, C., Oluwaseun, C., Kala, S., </w:t>
      </w:r>
      <w:proofErr w:type="spellStart"/>
      <w:r w:rsidRPr="00024F5E">
        <w:rPr>
          <w:rFonts w:ascii="Times New Roman" w:hAnsi="Times New Roman" w:cs="Times New Roman"/>
        </w:rPr>
        <w:t>Toskë</w:t>
      </w:r>
      <w:proofErr w:type="spellEnd"/>
      <w:r w:rsidRPr="00024F5E">
        <w:rPr>
          <w:rFonts w:ascii="Times New Roman" w:hAnsi="Times New Roman" w:cs="Times New Roman"/>
        </w:rPr>
        <w:t xml:space="preserve">, L., </w:t>
      </w:r>
      <w:proofErr w:type="spellStart"/>
      <w:r w:rsidRPr="00024F5E">
        <w:rPr>
          <w:rFonts w:ascii="Times New Roman" w:hAnsi="Times New Roman" w:cs="Times New Roman"/>
        </w:rPr>
        <w:t>Ifemeje</w:t>
      </w:r>
      <w:proofErr w:type="spellEnd"/>
      <w:r w:rsidRPr="00024F5E">
        <w:rPr>
          <w:rFonts w:ascii="Times New Roman" w:hAnsi="Times New Roman" w:cs="Times New Roman"/>
        </w:rPr>
        <w:t xml:space="preserve">, C., Kingsley, C y </w:t>
      </w:r>
      <w:proofErr w:type="spellStart"/>
      <w:r w:rsidRPr="00024F5E">
        <w:rPr>
          <w:rFonts w:ascii="Times New Roman" w:hAnsi="Times New Roman" w:cs="Times New Roman"/>
        </w:rPr>
        <w:t>Iwuanyanwu</w:t>
      </w:r>
      <w:proofErr w:type="spellEnd"/>
      <w:r w:rsidRPr="00024F5E">
        <w:rPr>
          <w:rFonts w:ascii="Times New Roman" w:hAnsi="Times New Roman" w:cs="Times New Roman"/>
        </w:rPr>
        <w:t xml:space="preserve">, P.  </w:t>
      </w:r>
      <w:r w:rsidRPr="00024F5E">
        <w:rPr>
          <w:rFonts w:ascii="Times New Roman" w:hAnsi="Times New Roman" w:cs="Times New Roman"/>
          <w:lang w:val="en-US"/>
        </w:rPr>
        <w:t xml:space="preserve">(2020). Chapter 3 - Pesticides, History, and Classification, Editor(s): Chukwuebuka Egbuna, Barbara Sawicka, Natural Remedies for Pest, Disease and Weed Control, Academic Press, Pages 29-42, </w:t>
      </w:r>
      <w:hyperlink r:id="rId30" w:history="1">
        <w:r w:rsidRPr="00024F5E">
          <w:rPr>
            <w:rStyle w:val="Hipervnculo"/>
            <w:rFonts w:ascii="Times New Roman" w:hAnsi="Times New Roman" w:cs="Times New Roman"/>
            <w:lang w:val="en-US"/>
          </w:rPr>
          <w:t>https://doi.org/10.1016/B978-0-12-819304-4.00003-8</w:t>
        </w:r>
      </w:hyperlink>
    </w:p>
    <w:p w14:paraId="3D150268" w14:textId="77777777" w:rsidR="004F42AA" w:rsidRPr="00024F5E" w:rsidRDefault="004F42AA" w:rsidP="00240D99">
      <w:pPr>
        <w:spacing w:after="0" w:line="360" w:lineRule="auto"/>
        <w:ind w:left="720" w:hanging="720"/>
        <w:jc w:val="both"/>
        <w:rPr>
          <w:rFonts w:ascii="Times New Roman" w:hAnsi="Times New Roman" w:cs="Times New Roman"/>
        </w:rPr>
      </w:pPr>
      <w:r w:rsidRPr="00024F5E">
        <w:rPr>
          <w:rFonts w:ascii="Times New Roman" w:hAnsi="Times New Roman" w:cs="Times New Roman"/>
        </w:rPr>
        <w:t>Agencia de Protección Ambiental de Estados Unidos</w:t>
      </w:r>
      <w:r w:rsidRPr="00024F5E">
        <w:rPr>
          <w:rFonts w:ascii="Times New Roman" w:hAnsi="Times New Roman" w:cs="Times New Roman"/>
          <w:color w:val="EE0000"/>
        </w:rPr>
        <w:t xml:space="preserve"> </w:t>
      </w:r>
      <w:r w:rsidRPr="00024F5E">
        <w:rPr>
          <w:rFonts w:ascii="Times New Roman" w:hAnsi="Times New Roman" w:cs="Times New Roman"/>
        </w:rPr>
        <w:t xml:space="preserve">(EPA) (2025). Inocuidad Agroalimentaria. Instituto de Protección y Sanidad Agropecuaria.                     </w:t>
      </w:r>
      <w:hyperlink r:id="rId31" w:history="1">
        <w:r w:rsidRPr="00024F5E">
          <w:rPr>
            <w:rStyle w:val="Hipervnculo"/>
            <w:rFonts w:ascii="Times New Roman" w:hAnsi="Times New Roman" w:cs="Times New Roman"/>
          </w:rPr>
          <w:t>https://www.ipsa.gob.ni/INOCUIDAD-ALIMENTARIA</w:t>
        </w:r>
      </w:hyperlink>
    </w:p>
    <w:p w14:paraId="6A0A1D54" w14:textId="77777777" w:rsidR="004F42AA" w:rsidRPr="00024F5E" w:rsidRDefault="004F42AA" w:rsidP="00240D99">
      <w:pPr>
        <w:spacing w:after="0" w:line="360" w:lineRule="auto"/>
        <w:ind w:left="720" w:hanging="720"/>
        <w:jc w:val="both"/>
        <w:rPr>
          <w:rFonts w:ascii="Times New Roman" w:hAnsi="Times New Roman" w:cs="Times New Roman"/>
        </w:rPr>
      </w:pPr>
      <w:r w:rsidRPr="00024F5E">
        <w:rPr>
          <w:rStyle w:val="Fuerte"/>
          <w:rFonts w:ascii="Times New Roman" w:hAnsi="Times New Roman" w:cs="Times New Roman"/>
          <w:b w:val="0"/>
          <w:bCs w:val="0"/>
        </w:rPr>
        <w:t>Agencia Japonesa de Cooperación Internacional</w:t>
      </w:r>
      <w:r w:rsidRPr="00024F5E">
        <w:rPr>
          <w:rFonts w:ascii="Times New Roman" w:hAnsi="Times New Roman" w:cs="Times New Roman"/>
        </w:rPr>
        <w:t xml:space="preserve"> (JICA). (2012). Manual de Procesamiento para la Industria Láctea. Agencia de Cooperación Internacional del Japón. </w:t>
      </w:r>
      <w:hyperlink r:id="rId32" w:tgtFrame="_blank" w:history="1">
        <w:r w:rsidRPr="00024F5E">
          <w:rPr>
            <w:rStyle w:val="Hipervnculo"/>
            <w:rFonts w:ascii="Times New Roman" w:hAnsi="Times New Roman" w:cs="Times New Roman"/>
          </w:rPr>
          <w:t>https://www.jica.go.jp/nicaragua/espanol/office/others/c8h0vm000001q4bc-att/14_agriculture01.pdf</w:t>
        </w:r>
      </w:hyperlink>
    </w:p>
    <w:p w14:paraId="21141FA5" w14:textId="77777777" w:rsidR="004F42AA" w:rsidRPr="00024F5E" w:rsidRDefault="004F42AA" w:rsidP="00240D99">
      <w:pPr>
        <w:spacing w:after="0" w:line="360" w:lineRule="auto"/>
        <w:ind w:left="720" w:hanging="720"/>
        <w:jc w:val="both"/>
        <w:rPr>
          <w:rFonts w:ascii="Times New Roman" w:hAnsi="Times New Roman" w:cs="Times New Roman"/>
          <w:lang w:val="en-US"/>
        </w:rPr>
      </w:pPr>
      <w:r w:rsidRPr="00024F5E">
        <w:rPr>
          <w:rFonts w:ascii="Times New Roman" w:hAnsi="Times New Roman" w:cs="Times New Roman"/>
          <w:color w:val="EE0000"/>
        </w:rPr>
        <w:t xml:space="preserve"> </w:t>
      </w:r>
      <w:r w:rsidRPr="00024F5E">
        <w:rPr>
          <w:rFonts w:ascii="Times New Roman" w:hAnsi="Times New Roman" w:cs="Times New Roman"/>
        </w:rPr>
        <w:t xml:space="preserve">Agencia para el registro de sustancias toxicas y enfermedades (ATSDR). </w:t>
      </w:r>
      <w:r w:rsidRPr="00024F5E">
        <w:rPr>
          <w:rFonts w:ascii="Times New Roman" w:hAnsi="Times New Roman" w:cs="Times New Roman"/>
          <w:lang w:val="en-US"/>
        </w:rPr>
        <w:t xml:space="preserve">(2020). </w:t>
      </w:r>
      <w:proofErr w:type="spellStart"/>
      <w:r w:rsidRPr="00024F5E">
        <w:rPr>
          <w:rFonts w:ascii="Times New Roman" w:hAnsi="Times New Roman" w:cs="Times New Roman"/>
          <w:lang w:val="en-US"/>
        </w:rPr>
        <w:t>ToxFAQs</w:t>
      </w:r>
      <w:proofErr w:type="spellEnd"/>
      <w:r w:rsidRPr="00024F5E">
        <w:rPr>
          <w:rFonts w:ascii="Times New Roman" w:hAnsi="Times New Roman" w:cs="Times New Roman"/>
          <w:lang w:val="en-US"/>
        </w:rPr>
        <w:t xml:space="preserve">™ – </w:t>
      </w:r>
      <w:proofErr w:type="spellStart"/>
      <w:r w:rsidRPr="00024F5E">
        <w:rPr>
          <w:rFonts w:ascii="Times New Roman" w:hAnsi="Times New Roman" w:cs="Times New Roman"/>
          <w:lang w:val="en-US"/>
        </w:rPr>
        <w:t>Glifosato</w:t>
      </w:r>
      <w:proofErr w:type="spellEnd"/>
      <w:r w:rsidRPr="00024F5E">
        <w:rPr>
          <w:rFonts w:ascii="Times New Roman" w:hAnsi="Times New Roman" w:cs="Times New Roman"/>
          <w:lang w:val="en-US"/>
        </w:rPr>
        <w:t xml:space="preserve"> (Glyphosate). </w:t>
      </w:r>
      <w:hyperlink r:id="rId33" w:anchor=":~:text=cantidades%20de%20glifosato.-%C2%BFEl%20glifosato%20puede%20causar%20c%C3%A1ncer?,de%20c%C3%A1ncer%20en%20los%20humanos" w:history="1">
        <w:r w:rsidRPr="00024F5E">
          <w:rPr>
            <w:rStyle w:val="Hipervnculo"/>
            <w:rFonts w:ascii="Times New Roman" w:hAnsi="Times New Roman" w:cs="Times New Roman"/>
            <w:lang w:val="en-US"/>
          </w:rPr>
          <w:t>https://www.atsdr.cdc.gov/es/toxfaqs/es_tfacts214.html#:~:text=cantidades%20de%20glifosato.-%C2%BFEl%20glifosato%20puede%20causar%20c%C3%A1ncer?,de%20c%C3%A1ncer%20en%20los%20humanos</w:t>
        </w:r>
      </w:hyperlink>
      <w:r w:rsidRPr="00024F5E">
        <w:rPr>
          <w:rFonts w:ascii="Times New Roman" w:hAnsi="Times New Roman" w:cs="Times New Roman"/>
          <w:lang w:val="en-US"/>
        </w:rPr>
        <w:t xml:space="preserve">. </w:t>
      </w:r>
    </w:p>
    <w:p w14:paraId="1C0EC7A6" w14:textId="77777777" w:rsidR="004F42AA" w:rsidRPr="00024F5E" w:rsidRDefault="004F42AA" w:rsidP="00240D99">
      <w:pPr>
        <w:spacing w:after="0" w:line="360" w:lineRule="auto"/>
        <w:ind w:left="720" w:hanging="720"/>
        <w:jc w:val="both"/>
        <w:rPr>
          <w:rFonts w:ascii="Times New Roman" w:hAnsi="Times New Roman" w:cs="Times New Roman"/>
        </w:rPr>
      </w:pPr>
      <w:r w:rsidRPr="00024F5E">
        <w:rPr>
          <w:rFonts w:ascii="Times New Roman" w:hAnsi="Times New Roman" w:cs="Times New Roman"/>
        </w:rPr>
        <w:t xml:space="preserve">Arana, R., Delgado, O., Baca, C y Gutiérrez, S. (2024). Una mirada a los estudios de toxicología que se han realizado en Nicaragua en el período 2001-2022. Revista Científica Estelí, 13(50), 21–34.                      </w:t>
      </w:r>
      <w:hyperlink r:id="rId34" w:history="1">
        <w:r w:rsidRPr="00024F5E">
          <w:rPr>
            <w:rStyle w:val="Hipervnculo"/>
            <w:rFonts w:ascii="Times New Roman" w:hAnsi="Times New Roman" w:cs="Times New Roman"/>
          </w:rPr>
          <w:t>https://doi.org/10.5377/esteli.v13i50.18471</w:t>
        </w:r>
      </w:hyperlink>
    </w:p>
    <w:p w14:paraId="7E0DE273" w14:textId="77777777" w:rsidR="004F42AA" w:rsidRPr="00024F5E" w:rsidRDefault="004F42AA" w:rsidP="00240D99">
      <w:pPr>
        <w:spacing w:after="0" w:line="360" w:lineRule="auto"/>
        <w:ind w:left="720" w:hanging="720"/>
        <w:jc w:val="both"/>
        <w:rPr>
          <w:rFonts w:ascii="Times New Roman" w:hAnsi="Times New Roman" w:cs="Times New Roman"/>
          <w:lang w:val="en-US"/>
        </w:rPr>
      </w:pPr>
      <w:proofErr w:type="spellStart"/>
      <w:r w:rsidRPr="00024F5E">
        <w:rPr>
          <w:rFonts w:ascii="Times New Roman" w:hAnsi="Times New Roman" w:cs="Times New Roman"/>
        </w:rPr>
        <w:t>Boudebbouz</w:t>
      </w:r>
      <w:proofErr w:type="spellEnd"/>
      <w:r w:rsidRPr="00024F5E">
        <w:rPr>
          <w:rFonts w:ascii="Times New Roman" w:hAnsi="Times New Roman" w:cs="Times New Roman"/>
        </w:rPr>
        <w:t xml:space="preserve">, A., Boudalia, S., </w:t>
      </w:r>
      <w:proofErr w:type="spellStart"/>
      <w:r w:rsidRPr="00024F5E">
        <w:rPr>
          <w:rFonts w:ascii="Times New Roman" w:hAnsi="Times New Roman" w:cs="Times New Roman"/>
        </w:rPr>
        <w:t>Boussadia</w:t>
      </w:r>
      <w:proofErr w:type="spellEnd"/>
      <w:r w:rsidRPr="00024F5E">
        <w:rPr>
          <w:rFonts w:ascii="Times New Roman" w:hAnsi="Times New Roman" w:cs="Times New Roman"/>
        </w:rPr>
        <w:t xml:space="preserve">, M., Gueroui, Y., </w:t>
      </w:r>
      <w:proofErr w:type="spellStart"/>
      <w:r w:rsidRPr="00024F5E">
        <w:rPr>
          <w:rFonts w:ascii="Times New Roman" w:hAnsi="Times New Roman" w:cs="Times New Roman"/>
        </w:rPr>
        <w:t>Habila</w:t>
      </w:r>
      <w:proofErr w:type="spellEnd"/>
      <w:r w:rsidRPr="00024F5E">
        <w:rPr>
          <w:rFonts w:ascii="Times New Roman" w:hAnsi="Times New Roman" w:cs="Times New Roman"/>
        </w:rPr>
        <w:t xml:space="preserve">, S., Bousbia, A y Symeon, G. (2022). </w:t>
      </w:r>
      <w:proofErr w:type="spellStart"/>
      <w:proofErr w:type="gramStart"/>
      <w:r w:rsidRPr="00024F5E">
        <w:rPr>
          <w:rFonts w:ascii="Times New Roman" w:hAnsi="Times New Roman" w:cs="Times New Roman"/>
          <w:lang w:val="en-US"/>
        </w:rPr>
        <w:t>Symeon,Pesticide</w:t>
      </w:r>
      <w:proofErr w:type="spellEnd"/>
      <w:proofErr w:type="gramEnd"/>
      <w:r w:rsidRPr="00024F5E">
        <w:rPr>
          <w:rFonts w:ascii="Times New Roman" w:hAnsi="Times New Roman" w:cs="Times New Roman"/>
          <w:lang w:val="en-US"/>
        </w:rPr>
        <w:t xml:space="preserve"> residues levels in raw cow's milk and health risk assessment across the globe: A systematic review, Environmental Advances,  </w:t>
      </w:r>
      <w:hyperlink r:id="rId35" w:history="1">
        <w:r w:rsidRPr="00024F5E">
          <w:rPr>
            <w:rStyle w:val="Hipervnculo"/>
            <w:rFonts w:ascii="Times New Roman" w:hAnsi="Times New Roman" w:cs="Times New Roman"/>
            <w:lang w:val="en-US"/>
          </w:rPr>
          <w:t>https://doi.org/10.1016/j.envadv.2022.100266</w:t>
        </w:r>
      </w:hyperlink>
    </w:p>
    <w:p w14:paraId="75B549FD" w14:textId="77777777" w:rsidR="004F42AA" w:rsidRPr="00024F5E" w:rsidRDefault="004F42AA" w:rsidP="00240D99">
      <w:pPr>
        <w:spacing w:after="0" w:line="360" w:lineRule="auto"/>
        <w:ind w:left="720" w:hanging="720"/>
        <w:jc w:val="both"/>
        <w:rPr>
          <w:rFonts w:ascii="Times New Roman" w:hAnsi="Times New Roman" w:cs="Times New Roman"/>
        </w:rPr>
      </w:pPr>
      <w:r w:rsidRPr="00024F5E">
        <w:rPr>
          <w:rFonts w:ascii="Times New Roman" w:hAnsi="Times New Roman" w:cs="Times New Roman"/>
        </w:rPr>
        <w:t xml:space="preserve">Caldera, K y Cuevas, D. (2012). Propuesta de un sistema de gestión de la calidad en la producción de leche. Universidad Nacional Autónoma de Nicaragua. </w:t>
      </w:r>
      <w:hyperlink r:id="rId36" w:tgtFrame="_blank" w:history="1">
        <w:r w:rsidRPr="00024F5E">
          <w:rPr>
            <w:rStyle w:val="Hipervnculo"/>
            <w:rFonts w:ascii="Times New Roman" w:hAnsi="Times New Roman" w:cs="Times New Roman"/>
          </w:rPr>
          <w:t>http://riul.unanleon.edu.ni:8080/jspui/bitstream/123456789/6399/1/224511.pdf</w:t>
        </w:r>
      </w:hyperlink>
    </w:p>
    <w:p w14:paraId="46E4649F" w14:textId="77777777" w:rsidR="004F42AA" w:rsidRPr="00024F5E" w:rsidRDefault="004F42AA" w:rsidP="00240D99">
      <w:pPr>
        <w:spacing w:after="0" w:line="360" w:lineRule="auto"/>
        <w:ind w:left="720" w:hanging="720"/>
        <w:jc w:val="both"/>
        <w:rPr>
          <w:rFonts w:ascii="Times New Roman" w:hAnsi="Times New Roman" w:cs="Times New Roman"/>
        </w:rPr>
      </w:pPr>
      <w:r w:rsidRPr="00024F5E">
        <w:rPr>
          <w:rFonts w:ascii="Times New Roman" w:hAnsi="Times New Roman" w:cs="Times New Roman"/>
        </w:rPr>
        <w:lastRenderedPageBreak/>
        <w:t xml:space="preserve">Canal 4 Nicaragua. (2025). Informe Anual: Ganadería en Nicaragua muestra crecimiento y mejoras en la alimentación y tecnificación.           </w:t>
      </w:r>
      <w:hyperlink r:id="rId37" w:history="1">
        <w:r w:rsidRPr="00024F5E">
          <w:rPr>
            <w:rStyle w:val="Hipervnculo"/>
            <w:rFonts w:ascii="Times New Roman" w:hAnsi="Times New Roman" w:cs="Times New Roman"/>
          </w:rPr>
          <w:t>https://www.canal4.com.ni/ganaderia-en-nicaragua-muestra-crecimiento-y-mejoras/</w:t>
        </w:r>
      </w:hyperlink>
      <w:r w:rsidRPr="00024F5E">
        <w:rPr>
          <w:rFonts w:ascii="Times New Roman" w:hAnsi="Times New Roman" w:cs="Times New Roman"/>
        </w:rPr>
        <w:t xml:space="preserve"> </w:t>
      </w:r>
    </w:p>
    <w:p w14:paraId="42F50F63" w14:textId="77777777" w:rsidR="004F42AA" w:rsidRPr="00024F5E" w:rsidRDefault="004F42AA" w:rsidP="00240D99">
      <w:pPr>
        <w:spacing w:after="0" w:line="360" w:lineRule="auto"/>
        <w:ind w:left="720" w:hanging="720"/>
        <w:jc w:val="both"/>
        <w:rPr>
          <w:rFonts w:ascii="Times New Roman" w:hAnsi="Times New Roman" w:cs="Times New Roman"/>
        </w:rPr>
      </w:pPr>
      <w:r w:rsidRPr="00024F5E">
        <w:rPr>
          <w:rFonts w:ascii="Times New Roman" w:hAnsi="Times New Roman" w:cs="Times New Roman"/>
        </w:rPr>
        <w:t xml:space="preserve">Cárdenas V. (2007). Propuesta para la Implementación de un Sistema de Gestión de Calidad en el Restaurante "Los Portales" de la Ciudad de Puebla. Universidad de las Américas Puebla. </w:t>
      </w:r>
      <w:hyperlink r:id="rId38" w:tgtFrame="_blank" w:history="1">
        <w:r w:rsidRPr="00024F5E">
          <w:rPr>
            <w:rStyle w:val="Hipervnculo"/>
            <w:rFonts w:ascii="Times New Roman" w:hAnsi="Times New Roman" w:cs="Times New Roman"/>
          </w:rPr>
          <w:t>http://catarina.udlap.mx/u_dl_a/tales/documentos/lhr/cardenas_g_vs/capitulo2.pdf</w:t>
        </w:r>
      </w:hyperlink>
    </w:p>
    <w:p w14:paraId="4E5C2AD2" w14:textId="77777777" w:rsidR="004F42AA" w:rsidRPr="00024F5E" w:rsidRDefault="004F42AA" w:rsidP="00240D99">
      <w:pPr>
        <w:spacing w:after="0" w:line="360" w:lineRule="auto"/>
        <w:ind w:left="720" w:hanging="720"/>
        <w:jc w:val="both"/>
        <w:rPr>
          <w:rFonts w:ascii="Times New Roman" w:hAnsi="Times New Roman" w:cs="Times New Roman"/>
          <w:lang w:val="en-US"/>
        </w:rPr>
      </w:pPr>
      <w:r w:rsidRPr="00024F5E">
        <w:rPr>
          <w:rFonts w:ascii="Times New Roman" w:hAnsi="Times New Roman" w:cs="Times New Roman"/>
          <w:lang w:val="en-US"/>
        </w:rPr>
        <w:t xml:space="preserve">Elsik, C., </w:t>
      </w:r>
      <w:proofErr w:type="spellStart"/>
      <w:r w:rsidRPr="00024F5E">
        <w:rPr>
          <w:rFonts w:ascii="Times New Roman" w:hAnsi="Times New Roman" w:cs="Times New Roman"/>
          <w:lang w:val="en-US"/>
        </w:rPr>
        <w:t>Tellam</w:t>
      </w:r>
      <w:proofErr w:type="spellEnd"/>
      <w:r w:rsidRPr="00024F5E">
        <w:rPr>
          <w:rFonts w:ascii="Times New Roman" w:hAnsi="Times New Roman" w:cs="Times New Roman"/>
          <w:lang w:val="en-US"/>
        </w:rPr>
        <w:t xml:space="preserve">, R., y Worley, K. (2009). The genome sequence of taurine cattle: A window to ruminant biology and evolution. </w:t>
      </w:r>
      <w:r w:rsidRPr="00024F5E">
        <w:rPr>
          <w:rFonts w:ascii="Times New Roman" w:hAnsi="Times New Roman" w:cs="Times New Roman"/>
          <w:i/>
          <w:iCs/>
          <w:lang w:val="en-US"/>
        </w:rPr>
        <w:t>Science</w:t>
      </w:r>
      <w:r w:rsidRPr="00024F5E">
        <w:rPr>
          <w:rFonts w:ascii="Times New Roman" w:hAnsi="Times New Roman" w:cs="Times New Roman"/>
          <w:lang w:val="en-US"/>
        </w:rPr>
        <w:t xml:space="preserve">, 324(5926), 522–528. </w:t>
      </w:r>
      <w:hyperlink r:id="rId39" w:history="1">
        <w:r w:rsidRPr="00024F5E">
          <w:rPr>
            <w:rStyle w:val="Hipervnculo"/>
            <w:rFonts w:ascii="Times New Roman" w:hAnsi="Times New Roman" w:cs="Times New Roman"/>
            <w:lang w:val="en-US"/>
          </w:rPr>
          <w:t>https://pmc.ncbi.nlm.nih.gov/articles/PMC2943200/</w:t>
        </w:r>
      </w:hyperlink>
      <w:r w:rsidRPr="00024F5E">
        <w:rPr>
          <w:rFonts w:ascii="Times New Roman" w:hAnsi="Times New Roman" w:cs="Times New Roman"/>
          <w:lang w:val="en-US"/>
        </w:rPr>
        <w:t xml:space="preserve"> </w:t>
      </w:r>
    </w:p>
    <w:p w14:paraId="40E39CAC" w14:textId="77777777" w:rsidR="004F42AA" w:rsidRPr="00024F5E" w:rsidRDefault="004F42AA" w:rsidP="00240D99">
      <w:pPr>
        <w:spacing w:after="0" w:line="360" w:lineRule="auto"/>
        <w:ind w:left="720" w:hanging="720"/>
        <w:jc w:val="both"/>
        <w:rPr>
          <w:rFonts w:ascii="Times New Roman" w:hAnsi="Times New Roman" w:cs="Times New Roman"/>
          <w:lang w:val="en-US"/>
        </w:rPr>
      </w:pPr>
      <w:r w:rsidRPr="00024F5E">
        <w:rPr>
          <w:rFonts w:ascii="Times New Roman" w:hAnsi="Times New Roman" w:cs="Times New Roman"/>
          <w:lang w:val="en-US"/>
        </w:rPr>
        <w:t xml:space="preserve">Food and Agriculture Organization [FAO]. (2021). </w:t>
      </w:r>
      <w:r w:rsidRPr="00024F5E">
        <w:rPr>
          <w:rFonts w:ascii="Times New Roman" w:hAnsi="Times New Roman" w:cs="Times New Roman"/>
          <w:i/>
          <w:iCs/>
          <w:lang w:val="en-US"/>
        </w:rPr>
        <w:t>International code of conduct on pesticide management: Guidelines on management options for empty pesticide containers</w:t>
      </w:r>
      <w:r w:rsidRPr="00024F5E">
        <w:rPr>
          <w:rFonts w:ascii="Times New Roman" w:hAnsi="Times New Roman" w:cs="Times New Roman"/>
          <w:lang w:val="en-US"/>
        </w:rPr>
        <w:t xml:space="preserve">. United Nations. </w:t>
      </w:r>
      <w:hyperlink r:id="rId40" w:tgtFrame="_blank" w:history="1">
        <w:r w:rsidRPr="00024F5E">
          <w:rPr>
            <w:rStyle w:val="Hipervnculo"/>
            <w:rFonts w:ascii="Times New Roman" w:hAnsi="Times New Roman" w:cs="Times New Roman"/>
            <w:lang w:val="en-US"/>
          </w:rPr>
          <w:t>https://www.fao.org/publications/card/en/c/CB7171EN/</w:t>
        </w:r>
      </w:hyperlink>
    </w:p>
    <w:p w14:paraId="76FE38EA" w14:textId="77777777" w:rsidR="004F42AA" w:rsidRPr="00024F5E" w:rsidRDefault="004F42AA" w:rsidP="00240D99">
      <w:pPr>
        <w:spacing w:after="0" w:line="360" w:lineRule="auto"/>
        <w:ind w:left="720" w:hanging="720"/>
        <w:jc w:val="both"/>
        <w:rPr>
          <w:rFonts w:ascii="Times New Roman" w:hAnsi="Times New Roman" w:cs="Times New Roman"/>
          <w:lang w:val="en-US"/>
        </w:rPr>
      </w:pPr>
      <w:r w:rsidRPr="00024F5E">
        <w:rPr>
          <w:rFonts w:ascii="Times New Roman" w:hAnsi="Times New Roman" w:cs="Times New Roman"/>
          <w:lang w:val="en-US"/>
        </w:rPr>
        <w:t xml:space="preserve">Food and Agriculture Organization of the United Nations (FAO) (2025). Crops and livestock products: World cattle population. FAOSTAT. </w:t>
      </w:r>
      <w:hyperlink r:id="rId41" w:tgtFrame="_blank" w:history="1">
        <w:r w:rsidRPr="00024F5E">
          <w:rPr>
            <w:rStyle w:val="Hipervnculo"/>
            <w:rFonts w:ascii="Times New Roman" w:hAnsi="Times New Roman" w:cs="Times New Roman"/>
            <w:lang w:val="en-US"/>
          </w:rPr>
          <w:t>https://www.fao.org/faostat/en/#data/QCL</w:t>
        </w:r>
      </w:hyperlink>
    </w:p>
    <w:p w14:paraId="11DA5F53" w14:textId="77777777" w:rsidR="004F42AA" w:rsidRPr="00024F5E" w:rsidRDefault="004F42AA" w:rsidP="00240D99">
      <w:pPr>
        <w:spacing w:after="0" w:line="360" w:lineRule="auto"/>
        <w:ind w:left="720" w:hanging="720"/>
        <w:jc w:val="both"/>
        <w:rPr>
          <w:rFonts w:ascii="Times New Roman" w:hAnsi="Times New Roman" w:cs="Times New Roman"/>
        </w:rPr>
      </w:pPr>
      <w:r w:rsidRPr="00024F5E">
        <w:rPr>
          <w:rFonts w:ascii="Times New Roman" w:hAnsi="Times New Roman" w:cs="Times New Roman"/>
          <w:lang w:val="en-US"/>
        </w:rPr>
        <w:t xml:space="preserve">Food and Agriculture Organization of the United Nations (FAO). </w:t>
      </w:r>
      <w:r w:rsidRPr="00024F5E">
        <w:rPr>
          <w:rFonts w:ascii="Times New Roman" w:hAnsi="Times New Roman" w:cs="Times New Roman"/>
        </w:rPr>
        <w:t xml:space="preserve">(2010). Directrices para el manejo de pequeñas cantidades de plaguicidas inutilizados y caducados.                                           </w:t>
      </w:r>
      <w:hyperlink r:id="rId42" w:history="1">
        <w:r w:rsidRPr="00024F5E">
          <w:rPr>
            <w:rStyle w:val="Hipervnculo"/>
            <w:rFonts w:ascii="Times New Roman" w:hAnsi="Times New Roman" w:cs="Times New Roman"/>
          </w:rPr>
          <w:t>https://openknowledge.fao.org/bitstreams/57b1f0c4-d19b-45de-a4b4-1922ada75930/download</w:t>
        </w:r>
      </w:hyperlink>
    </w:p>
    <w:p w14:paraId="01879F70" w14:textId="77777777" w:rsidR="004F42AA" w:rsidRPr="00024F5E" w:rsidRDefault="004F42AA" w:rsidP="00240D99">
      <w:pPr>
        <w:spacing w:after="0" w:line="360" w:lineRule="auto"/>
        <w:ind w:left="720" w:hanging="720"/>
        <w:jc w:val="both"/>
        <w:rPr>
          <w:rFonts w:ascii="Times New Roman" w:hAnsi="Times New Roman" w:cs="Times New Roman"/>
        </w:rPr>
      </w:pPr>
      <w:r w:rsidRPr="00024F5E">
        <w:rPr>
          <w:rFonts w:ascii="Times New Roman" w:hAnsi="Times New Roman" w:cs="Times New Roman"/>
          <w:lang w:val="en-US"/>
        </w:rPr>
        <w:t xml:space="preserve">Food and Agriculture Organization of the United Nations (FAO). </w:t>
      </w:r>
      <w:r w:rsidRPr="00024F5E">
        <w:rPr>
          <w:rFonts w:ascii="Times New Roman" w:hAnsi="Times New Roman" w:cs="Times New Roman"/>
        </w:rPr>
        <w:t xml:space="preserve">(2011). Buenas prácticas de ordeño. </w:t>
      </w:r>
      <w:hyperlink r:id="rId43" w:anchor=":~:text=El%20piso%20y%20las%20paredes,%2C%20tierra%2C%20alimentos%20o%20basura.&amp;text=Es%20importante%20arrear%20a%20la,ambiente%20tranquilo%20antes%20de%20orde%C3%B1arla" w:history="1">
        <w:r w:rsidRPr="00024F5E">
          <w:rPr>
            <w:rStyle w:val="Hipervnculo"/>
            <w:rFonts w:ascii="Times New Roman" w:hAnsi="Times New Roman" w:cs="Times New Roman"/>
          </w:rPr>
          <w:t>https://openknowledge.fao.org/server/api/core/bitstreams/8294dbcb-ac19-48fb-81f4-ca87e8221b07/content#:~:text=El%20piso%20y%20las%20paredes,%2C%20tierra%2C%20alimentos%20o%20basura.&amp;text=Es%20importante%20arrear%20a%20la,ambiente%20tranquilo%20antes%20de%20orde%C3%B1arla</w:t>
        </w:r>
      </w:hyperlink>
      <w:r w:rsidRPr="00024F5E">
        <w:rPr>
          <w:rFonts w:ascii="Times New Roman" w:hAnsi="Times New Roman" w:cs="Times New Roman"/>
        </w:rPr>
        <w:t xml:space="preserve">. </w:t>
      </w:r>
    </w:p>
    <w:p w14:paraId="4AFC4C93" w14:textId="77777777" w:rsidR="004F42AA" w:rsidRPr="00024F5E" w:rsidRDefault="004F42AA" w:rsidP="00240D99">
      <w:pPr>
        <w:spacing w:after="0" w:line="360" w:lineRule="auto"/>
        <w:ind w:left="720" w:hanging="720"/>
        <w:jc w:val="both"/>
        <w:rPr>
          <w:rFonts w:ascii="Times New Roman" w:hAnsi="Times New Roman" w:cs="Times New Roman"/>
          <w:lang w:val="en-US"/>
        </w:rPr>
      </w:pPr>
      <w:r w:rsidRPr="00024F5E">
        <w:rPr>
          <w:rFonts w:ascii="Times New Roman" w:hAnsi="Times New Roman" w:cs="Times New Roman"/>
        </w:rPr>
        <w:t xml:space="preserve"> </w:t>
      </w:r>
      <w:r w:rsidRPr="00024F5E">
        <w:rPr>
          <w:rFonts w:ascii="Times New Roman" w:hAnsi="Times New Roman" w:cs="Times New Roman"/>
          <w:lang w:val="en-US"/>
        </w:rPr>
        <w:t xml:space="preserve">Food and Agriculture Organization of the United Nations (FAO). </w:t>
      </w:r>
      <w:r w:rsidRPr="00024F5E">
        <w:rPr>
          <w:rFonts w:ascii="Times New Roman" w:hAnsi="Times New Roman" w:cs="Times New Roman"/>
        </w:rPr>
        <w:t xml:space="preserve">(2018). Buenas prácticas de higiene para la producción de leche fresca. </w:t>
      </w:r>
      <w:hyperlink r:id="rId44" w:tgtFrame="_blank" w:history="1">
        <w:r w:rsidRPr="00024F5E">
          <w:rPr>
            <w:rStyle w:val="Hipervnculo"/>
            <w:rFonts w:ascii="Times New Roman" w:hAnsi="Times New Roman" w:cs="Times New Roman"/>
            <w:lang w:val="en-US"/>
          </w:rPr>
          <w:t>https://www.fao.org/3/a-y5224s.pdf</w:t>
        </w:r>
      </w:hyperlink>
    </w:p>
    <w:p w14:paraId="4C1288C8" w14:textId="77777777" w:rsidR="004F42AA" w:rsidRPr="00024F5E" w:rsidRDefault="004F42AA" w:rsidP="00240D99">
      <w:pPr>
        <w:spacing w:after="0" w:line="360" w:lineRule="auto"/>
        <w:ind w:left="720" w:hanging="720"/>
        <w:jc w:val="both"/>
        <w:rPr>
          <w:rFonts w:ascii="Times New Roman" w:hAnsi="Times New Roman" w:cs="Times New Roman"/>
        </w:rPr>
      </w:pPr>
      <w:r w:rsidRPr="00024F5E">
        <w:rPr>
          <w:rFonts w:ascii="Times New Roman" w:hAnsi="Times New Roman" w:cs="Times New Roman"/>
          <w:lang w:val="en-US"/>
        </w:rPr>
        <w:t xml:space="preserve">Food and Agriculture Organization of the United Nations (FAO). </w:t>
      </w:r>
      <w:r w:rsidRPr="00024F5E">
        <w:rPr>
          <w:rFonts w:ascii="Times New Roman" w:hAnsi="Times New Roman" w:cs="Times New Roman"/>
        </w:rPr>
        <w:t xml:space="preserve">(2025). Calidad y evaluación. Portal lácteo.                                      </w:t>
      </w:r>
      <w:hyperlink r:id="rId45" w:anchor=":~:text=La%20calidad%20higi%C3%A9nica%20de%20la,de%20toda%20la%20cadena%20l%C3%A1ctea" w:history="1">
        <w:r w:rsidRPr="00024F5E">
          <w:rPr>
            <w:rStyle w:val="Hipervnculo"/>
            <w:rFonts w:ascii="Times New Roman" w:hAnsi="Times New Roman" w:cs="Times New Roman"/>
          </w:rPr>
          <w:t>https://www.fao.org/dairy-production-products/products/quality-and-</w:t>
        </w:r>
        <w:r w:rsidRPr="00024F5E">
          <w:rPr>
            <w:rStyle w:val="Hipervnculo"/>
            <w:rFonts w:ascii="Times New Roman" w:hAnsi="Times New Roman" w:cs="Times New Roman"/>
          </w:rPr>
          <w:lastRenderedPageBreak/>
          <w:t>testing/es#:~:text=La%20calidad%20higi%C3%A9nica%20de%20la,de%20toda%20la%20cadena%20l%C3%A1ctea</w:t>
        </w:r>
      </w:hyperlink>
      <w:r w:rsidRPr="00024F5E">
        <w:rPr>
          <w:rFonts w:ascii="Times New Roman" w:hAnsi="Times New Roman" w:cs="Times New Roman"/>
        </w:rPr>
        <w:t xml:space="preserve">. </w:t>
      </w:r>
    </w:p>
    <w:p w14:paraId="7E163CBD" w14:textId="77777777" w:rsidR="004F42AA" w:rsidRPr="00024F5E" w:rsidRDefault="004F42AA" w:rsidP="00240D99">
      <w:pPr>
        <w:spacing w:after="0" w:line="360" w:lineRule="auto"/>
        <w:ind w:left="720" w:hanging="720"/>
        <w:jc w:val="both"/>
        <w:rPr>
          <w:rFonts w:ascii="Times New Roman" w:hAnsi="Times New Roman" w:cs="Times New Roman"/>
          <w:lang w:val="en-US"/>
        </w:rPr>
      </w:pPr>
      <w:r w:rsidRPr="00024F5E">
        <w:rPr>
          <w:rFonts w:ascii="Times New Roman" w:hAnsi="Times New Roman" w:cs="Times New Roman"/>
          <w:lang w:val="en-US"/>
        </w:rPr>
        <w:t xml:space="preserve">Food and Agriculture Organization of the United Nations (FAO). </w:t>
      </w:r>
      <w:r w:rsidRPr="00024F5E">
        <w:rPr>
          <w:rFonts w:ascii="Times New Roman" w:hAnsi="Times New Roman" w:cs="Times New Roman"/>
        </w:rPr>
        <w:t xml:space="preserve">(2025). Guía de buenas prácticas en explotaciones lecheras. </w:t>
      </w:r>
      <w:r w:rsidRPr="00024F5E">
        <w:rPr>
          <w:rFonts w:ascii="Times New Roman" w:hAnsi="Times New Roman" w:cs="Times New Roman"/>
          <w:lang w:val="en-US"/>
        </w:rPr>
        <w:t xml:space="preserve">FAO. </w:t>
      </w:r>
      <w:hyperlink r:id="rId46" w:tgtFrame="_blank" w:history="1">
        <w:r w:rsidRPr="00024F5E">
          <w:rPr>
            <w:rStyle w:val="Hipervnculo"/>
            <w:rFonts w:ascii="Times New Roman" w:hAnsi="Times New Roman" w:cs="Times New Roman"/>
            <w:lang w:val="en-US"/>
          </w:rPr>
          <w:t>https://www.fao.org/4/ba0027s/ba0027s00.pdf</w:t>
        </w:r>
      </w:hyperlink>
    </w:p>
    <w:p w14:paraId="362527EE" w14:textId="77777777" w:rsidR="004F42AA" w:rsidRPr="00024F5E" w:rsidRDefault="004F42AA" w:rsidP="00240D99">
      <w:pPr>
        <w:spacing w:after="0" w:line="360" w:lineRule="auto"/>
        <w:ind w:left="720" w:hanging="720"/>
        <w:jc w:val="both"/>
        <w:rPr>
          <w:rFonts w:ascii="Times New Roman" w:hAnsi="Times New Roman" w:cs="Times New Roman"/>
        </w:rPr>
      </w:pPr>
      <w:r w:rsidRPr="00024F5E">
        <w:rPr>
          <w:rFonts w:ascii="Times New Roman" w:hAnsi="Times New Roman" w:cs="Times New Roman"/>
          <w:lang w:val="en-US"/>
        </w:rPr>
        <w:t xml:space="preserve">Grandez, M. (2025). </w:t>
      </w:r>
      <w:r w:rsidRPr="00024F5E">
        <w:rPr>
          <w:rFonts w:ascii="Times New Roman" w:hAnsi="Times New Roman" w:cs="Times New Roman"/>
        </w:rPr>
        <w:t xml:space="preserve">Acidez y pH de la leche. Universidad Nacional de la Amazona peruana. </w:t>
      </w:r>
      <w:hyperlink r:id="rId47" w:history="1">
        <w:r w:rsidRPr="00024F5E">
          <w:rPr>
            <w:rStyle w:val="Hipervnculo"/>
            <w:rFonts w:ascii="Times New Roman" w:hAnsi="Times New Roman" w:cs="Times New Roman"/>
          </w:rPr>
          <w:t>https://es.scribd.com/document/880340948/Practica-02-Acidez-y-Ph-de-La-Leche-mery-Grandez-Valderrama</w:t>
        </w:r>
      </w:hyperlink>
      <w:r w:rsidRPr="00024F5E">
        <w:rPr>
          <w:rFonts w:ascii="Times New Roman" w:hAnsi="Times New Roman" w:cs="Times New Roman"/>
        </w:rPr>
        <w:t xml:space="preserve"> </w:t>
      </w:r>
    </w:p>
    <w:p w14:paraId="4A79A64F" w14:textId="77777777" w:rsidR="004F42AA" w:rsidRPr="00024F5E" w:rsidRDefault="004F42AA" w:rsidP="00240D99">
      <w:pPr>
        <w:spacing w:after="0" w:line="360" w:lineRule="auto"/>
        <w:ind w:left="720" w:hanging="720"/>
        <w:jc w:val="both"/>
        <w:rPr>
          <w:rFonts w:ascii="Times New Roman" w:hAnsi="Times New Roman" w:cs="Times New Roman"/>
        </w:rPr>
      </w:pPr>
      <w:r w:rsidRPr="00024F5E">
        <w:rPr>
          <w:rStyle w:val="nfasis"/>
          <w:rFonts w:ascii="Times New Roman" w:hAnsi="Times New Roman" w:cs="Times New Roman"/>
          <w:i w:val="0"/>
          <w:iCs w:val="0"/>
          <w:shd w:val="clear" w:color="auto" w:fill="FFFFFF"/>
        </w:rPr>
        <w:t>Instituto de Protección y Sanidad Agropecuaria</w:t>
      </w:r>
      <w:r w:rsidRPr="00024F5E">
        <w:rPr>
          <w:rStyle w:val="nfasis"/>
          <w:rFonts w:ascii="Times New Roman" w:hAnsi="Times New Roman" w:cs="Times New Roman"/>
          <w:b/>
          <w:bCs/>
          <w:i w:val="0"/>
          <w:iCs w:val="0"/>
          <w:color w:val="767676"/>
          <w:shd w:val="clear" w:color="auto" w:fill="FFFFFF"/>
        </w:rPr>
        <w:t xml:space="preserve"> (</w:t>
      </w:r>
      <w:r w:rsidRPr="00024F5E">
        <w:rPr>
          <w:rFonts w:ascii="Times New Roman" w:hAnsi="Times New Roman" w:cs="Times New Roman"/>
        </w:rPr>
        <w:t xml:space="preserve">IPSA). (2017). Procedimiento general del sistema segregado de producción bovina (SSPB). IPSA, Gobierno de Nicaragua. </w:t>
      </w:r>
      <w:hyperlink r:id="rId48" w:tgtFrame="_blank" w:history="1">
        <w:r w:rsidRPr="00024F5E">
          <w:rPr>
            <w:rStyle w:val="Hipervnculo"/>
            <w:rFonts w:ascii="Times New Roman" w:hAnsi="Times New Roman" w:cs="Times New Roman"/>
          </w:rPr>
          <w:t>https://www.ipsa.gob.ni/Portals/0/sspb/Procedimientos/PROCEDIMIENTOS%20GENERALES%20DEL%20SISTEMA%20SSPB.pdf</w:t>
        </w:r>
      </w:hyperlink>
    </w:p>
    <w:p w14:paraId="37EDFE2A" w14:textId="77777777" w:rsidR="004F42AA" w:rsidRPr="00024F5E" w:rsidRDefault="004F42AA" w:rsidP="00240D99">
      <w:pPr>
        <w:spacing w:after="0" w:line="360" w:lineRule="auto"/>
        <w:ind w:left="720" w:hanging="720"/>
        <w:jc w:val="both"/>
        <w:rPr>
          <w:rFonts w:ascii="Times New Roman" w:hAnsi="Times New Roman" w:cs="Times New Roman"/>
        </w:rPr>
      </w:pPr>
      <w:r w:rsidRPr="00024F5E">
        <w:rPr>
          <w:rFonts w:ascii="Times New Roman" w:hAnsi="Times New Roman" w:cs="Times New Roman"/>
        </w:rPr>
        <w:t xml:space="preserve">Instituto Interamericano de Cooperación para la Agricultura [IICA]. (2020). </w:t>
      </w:r>
      <w:r w:rsidRPr="00024F5E">
        <w:rPr>
          <w:rFonts w:ascii="Times New Roman" w:hAnsi="Times New Roman" w:cs="Times New Roman"/>
          <w:i/>
          <w:iCs/>
        </w:rPr>
        <w:t>Manual de buenas prácticas de manufactura en la industria láctea artesanal</w:t>
      </w:r>
      <w:r w:rsidRPr="00024F5E">
        <w:rPr>
          <w:rFonts w:ascii="Times New Roman" w:hAnsi="Times New Roman" w:cs="Times New Roman"/>
        </w:rPr>
        <w:t xml:space="preserve">. Repositorio Institucional del IICA. </w:t>
      </w:r>
      <w:hyperlink r:id="rId49" w:tgtFrame="_blank" w:history="1">
        <w:r w:rsidRPr="00024F5E">
          <w:rPr>
            <w:rStyle w:val="Hipervnculo"/>
            <w:rFonts w:ascii="Times New Roman" w:hAnsi="Times New Roman" w:cs="Times New Roman"/>
          </w:rPr>
          <w:t>https://repositorio.iica.int/handle/11324/12345</w:t>
        </w:r>
      </w:hyperlink>
    </w:p>
    <w:p w14:paraId="403C6674" w14:textId="77777777" w:rsidR="004F42AA" w:rsidRPr="00024F5E" w:rsidRDefault="004F42AA" w:rsidP="00240D99">
      <w:pPr>
        <w:spacing w:after="0" w:line="360" w:lineRule="auto"/>
        <w:ind w:left="720" w:hanging="720"/>
        <w:jc w:val="both"/>
        <w:rPr>
          <w:rFonts w:ascii="Times New Roman" w:hAnsi="Times New Roman" w:cs="Times New Roman"/>
        </w:rPr>
      </w:pPr>
      <w:r w:rsidRPr="00024F5E">
        <w:rPr>
          <w:rFonts w:ascii="Times New Roman" w:hAnsi="Times New Roman" w:cs="Times New Roman"/>
        </w:rPr>
        <w:t xml:space="preserve">Landrum, M. A., González, C. E., &amp; Ramírez, M. L. (2022). Migración de contaminantes químicos desde polímeros reutilizados hacia matrices lipídicas alimentarias. </w:t>
      </w:r>
      <w:r w:rsidRPr="00024F5E">
        <w:rPr>
          <w:rFonts w:ascii="Times New Roman" w:hAnsi="Times New Roman" w:cs="Times New Roman"/>
          <w:i/>
          <w:iCs/>
        </w:rPr>
        <w:t>Revista Iberoamericana de Inocuidad Alimentaria</w:t>
      </w:r>
      <w:r w:rsidRPr="00024F5E">
        <w:rPr>
          <w:rFonts w:ascii="Times New Roman" w:hAnsi="Times New Roman" w:cs="Times New Roman"/>
        </w:rPr>
        <w:t xml:space="preserve">, </w:t>
      </w:r>
      <w:r w:rsidRPr="00024F5E">
        <w:rPr>
          <w:rFonts w:ascii="Times New Roman" w:hAnsi="Times New Roman" w:cs="Times New Roman"/>
          <w:i/>
          <w:iCs/>
        </w:rPr>
        <w:t>14</w:t>
      </w:r>
      <w:r w:rsidRPr="00024F5E">
        <w:rPr>
          <w:rFonts w:ascii="Times New Roman" w:hAnsi="Times New Roman" w:cs="Times New Roman"/>
        </w:rPr>
        <w:t xml:space="preserve">(2), 45–58. </w:t>
      </w:r>
      <w:hyperlink r:id="rId50" w:tgtFrame="_blank" w:history="1">
        <w:r w:rsidRPr="00024F5E">
          <w:rPr>
            <w:rStyle w:val="Hipervnculo"/>
            <w:rFonts w:ascii="Times New Roman" w:hAnsi="Times New Roman" w:cs="Times New Roman"/>
          </w:rPr>
          <w:t>https://doi.org/10.1016/j.riia.2022.05.004</w:t>
        </w:r>
      </w:hyperlink>
    </w:p>
    <w:p w14:paraId="683337C5" w14:textId="77777777" w:rsidR="004F42AA" w:rsidRPr="00024F5E" w:rsidRDefault="004F42AA" w:rsidP="00240D99">
      <w:pPr>
        <w:spacing w:after="0" w:line="360" w:lineRule="auto"/>
        <w:ind w:left="720" w:hanging="720"/>
        <w:jc w:val="both"/>
        <w:rPr>
          <w:rFonts w:ascii="Times New Roman" w:hAnsi="Times New Roman" w:cs="Times New Roman"/>
        </w:rPr>
      </w:pPr>
      <w:r w:rsidRPr="00024F5E">
        <w:rPr>
          <w:rFonts w:ascii="Times New Roman" w:hAnsi="Times New Roman" w:cs="Times New Roman"/>
          <w:lang w:val="en-US"/>
        </w:rPr>
        <w:t xml:space="preserve">Liao, C., </w:t>
      </w:r>
      <w:hyperlink r:id="rId51" w:anchor="auth-Xu_jiang-He-Aff1" w:history="1">
        <w:r w:rsidRPr="00024F5E">
          <w:rPr>
            <w:rStyle w:val="Hipervnculo"/>
            <w:rFonts w:ascii="Times New Roman" w:hAnsi="Times New Roman" w:cs="Times New Roman"/>
            <w:color w:val="auto"/>
            <w:u w:val="none"/>
            <w:lang w:val="en-US"/>
          </w:rPr>
          <w:t>He</w:t>
        </w:r>
      </w:hyperlink>
      <w:r w:rsidRPr="00024F5E">
        <w:rPr>
          <w:rFonts w:ascii="Times New Roman" w:hAnsi="Times New Roman" w:cs="Times New Roman"/>
          <w:lang w:val="en-US"/>
        </w:rPr>
        <w:t xml:space="preserve">, X., </w:t>
      </w:r>
      <w:hyperlink r:id="rId52" w:anchor="auth-Zi_long-Wang-Aff1" w:history="1">
        <w:r w:rsidRPr="00024F5E">
          <w:rPr>
            <w:rStyle w:val="Hipervnculo"/>
            <w:rFonts w:ascii="Times New Roman" w:hAnsi="Times New Roman" w:cs="Times New Roman"/>
            <w:color w:val="auto"/>
            <w:u w:val="none"/>
            <w:lang w:val="en-US"/>
          </w:rPr>
          <w:t>Wang</w:t>
        </w:r>
      </w:hyperlink>
      <w:r w:rsidRPr="00024F5E">
        <w:rPr>
          <w:rFonts w:ascii="Times New Roman" w:hAnsi="Times New Roman" w:cs="Times New Roman"/>
          <w:lang w:val="en-US"/>
        </w:rPr>
        <w:t xml:space="preserve">, Z., </w:t>
      </w:r>
      <w:hyperlink r:id="rId53" w:anchor="auth-Andrew_B_-Barron-Aff2" w:history="1">
        <w:r w:rsidRPr="00024F5E">
          <w:rPr>
            <w:rStyle w:val="Hipervnculo"/>
            <w:rFonts w:ascii="Times New Roman" w:hAnsi="Times New Roman" w:cs="Times New Roman"/>
            <w:color w:val="auto"/>
            <w:u w:val="none"/>
            <w:lang w:val="en-US"/>
          </w:rPr>
          <w:t>Barron</w:t>
        </w:r>
      </w:hyperlink>
      <w:r w:rsidRPr="00024F5E">
        <w:rPr>
          <w:rFonts w:ascii="Times New Roman" w:hAnsi="Times New Roman" w:cs="Times New Roman"/>
          <w:lang w:val="en-US"/>
        </w:rPr>
        <w:t xml:space="preserve">, A., </w:t>
      </w:r>
      <w:hyperlink r:id="rId54" w:anchor="auth-Bo-Zhang-Aff1" w:history="1">
        <w:r w:rsidRPr="00024F5E">
          <w:rPr>
            <w:rStyle w:val="Hipervnculo"/>
            <w:rFonts w:ascii="Times New Roman" w:hAnsi="Times New Roman" w:cs="Times New Roman"/>
            <w:color w:val="auto"/>
            <w:u w:val="none"/>
            <w:lang w:val="en-US"/>
          </w:rPr>
          <w:t>Zhang</w:t>
        </w:r>
      </w:hyperlink>
      <w:r w:rsidRPr="00024F5E">
        <w:rPr>
          <w:rFonts w:ascii="Times New Roman" w:hAnsi="Times New Roman" w:cs="Times New Roman"/>
          <w:lang w:val="en-US"/>
        </w:rPr>
        <w:t xml:space="preserve">, B., </w:t>
      </w:r>
      <w:hyperlink r:id="rId55" w:anchor="auth-Zhi_jiang-Zeng-Aff1" w:history="1">
        <w:r w:rsidRPr="00024F5E">
          <w:rPr>
            <w:rStyle w:val="Hipervnculo"/>
            <w:rFonts w:ascii="Times New Roman" w:hAnsi="Times New Roman" w:cs="Times New Roman"/>
            <w:color w:val="auto"/>
            <w:u w:val="none"/>
            <w:lang w:val="en-US"/>
          </w:rPr>
          <w:t>Zeng</w:t>
        </w:r>
      </w:hyperlink>
      <w:r w:rsidRPr="00024F5E">
        <w:rPr>
          <w:rFonts w:ascii="Times New Roman" w:hAnsi="Times New Roman" w:cs="Times New Roman"/>
          <w:lang w:val="en-US"/>
        </w:rPr>
        <w:t xml:space="preserve">, Z., y </w:t>
      </w:r>
      <w:hyperlink r:id="rId56" w:anchor="auth-Xiao_bo-Wu-Aff1" w:history="1">
        <w:r w:rsidRPr="00024F5E">
          <w:rPr>
            <w:rStyle w:val="Hipervnculo"/>
            <w:rFonts w:ascii="Times New Roman" w:hAnsi="Times New Roman" w:cs="Times New Roman"/>
            <w:color w:val="auto"/>
            <w:u w:val="none"/>
            <w:lang w:val="en-US"/>
          </w:rPr>
          <w:t>Wu</w:t>
        </w:r>
      </w:hyperlink>
      <w:r w:rsidRPr="00024F5E">
        <w:rPr>
          <w:rFonts w:ascii="Times New Roman" w:hAnsi="Times New Roman" w:cs="Times New Roman"/>
          <w:lang w:val="en-US"/>
        </w:rPr>
        <w:t>, X. (2018).  </w:t>
      </w:r>
      <w:r w:rsidRPr="00024F5E">
        <w:rPr>
          <w:rFonts w:ascii="Times New Roman" w:hAnsi="Times New Roman" w:cs="Times New Roman"/>
          <w:lang w:val="en"/>
        </w:rPr>
        <w:t>Short-term exposure to lambda-cyhalothrin negatively affects survival and memory-related characteristics of worker bees (Apis mellifera).</w:t>
      </w:r>
      <w:r w:rsidRPr="00024F5E">
        <w:rPr>
          <w:rFonts w:ascii="Times New Roman" w:hAnsi="Times New Roman" w:cs="Times New Roman"/>
          <w:lang w:val="en-US"/>
        </w:rPr>
        <w:t xml:space="preserve"> </w:t>
      </w:r>
      <w:r w:rsidRPr="00024F5E">
        <w:rPr>
          <w:rFonts w:ascii="Times New Roman" w:hAnsi="Times New Roman" w:cs="Times New Roman"/>
        </w:rPr>
        <w:t xml:space="preserve">Arch </w:t>
      </w:r>
      <w:proofErr w:type="spellStart"/>
      <w:r w:rsidRPr="00024F5E">
        <w:rPr>
          <w:rFonts w:ascii="Times New Roman" w:hAnsi="Times New Roman" w:cs="Times New Roman"/>
        </w:rPr>
        <w:t>Environ</w:t>
      </w:r>
      <w:proofErr w:type="spellEnd"/>
      <w:r w:rsidRPr="00024F5E">
        <w:rPr>
          <w:rFonts w:ascii="Times New Roman" w:hAnsi="Times New Roman" w:cs="Times New Roman"/>
        </w:rPr>
        <w:t xml:space="preserve"> </w:t>
      </w:r>
      <w:proofErr w:type="spellStart"/>
      <w:r w:rsidRPr="00024F5E">
        <w:rPr>
          <w:rFonts w:ascii="Times New Roman" w:hAnsi="Times New Roman" w:cs="Times New Roman"/>
        </w:rPr>
        <w:t>Contam</w:t>
      </w:r>
      <w:proofErr w:type="spellEnd"/>
      <w:r w:rsidRPr="00024F5E">
        <w:rPr>
          <w:rFonts w:ascii="Times New Roman" w:hAnsi="Times New Roman" w:cs="Times New Roman"/>
        </w:rPr>
        <w:t xml:space="preserve"> </w:t>
      </w:r>
      <w:proofErr w:type="spellStart"/>
      <w:r w:rsidRPr="00024F5E">
        <w:rPr>
          <w:rFonts w:ascii="Times New Roman" w:hAnsi="Times New Roman" w:cs="Times New Roman"/>
        </w:rPr>
        <w:t>Toxicol</w:t>
      </w:r>
      <w:proofErr w:type="spellEnd"/>
      <w:r w:rsidRPr="00024F5E">
        <w:rPr>
          <w:rFonts w:ascii="Times New Roman" w:hAnsi="Times New Roman" w:cs="Times New Roman"/>
        </w:rPr>
        <w:t xml:space="preserve"> 75, 59–65.                                                                                                                   </w:t>
      </w:r>
      <w:hyperlink r:id="rId57" w:history="1">
        <w:r w:rsidRPr="00024F5E">
          <w:rPr>
            <w:rStyle w:val="Hipervnculo"/>
            <w:rFonts w:ascii="Times New Roman" w:hAnsi="Times New Roman" w:cs="Times New Roman"/>
          </w:rPr>
          <w:t>https://doi.org/10.1007/s00244-018-0514-1</w:t>
        </w:r>
      </w:hyperlink>
      <w:r w:rsidRPr="00024F5E">
        <w:rPr>
          <w:rFonts w:ascii="Times New Roman" w:hAnsi="Times New Roman" w:cs="Times New Roman"/>
        </w:rPr>
        <w:t xml:space="preserve">  </w:t>
      </w:r>
    </w:p>
    <w:p w14:paraId="0FEF7349" w14:textId="77777777" w:rsidR="004F42AA" w:rsidRPr="00024F5E" w:rsidRDefault="004F42AA" w:rsidP="00240D99">
      <w:pPr>
        <w:spacing w:after="0" w:line="360" w:lineRule="auto"/>
        <w:ind w:left="720" w:hanging="720"/>
        <w:jc w:val="both"/>
        <w:rPr>
          <w:rFonts w:ascii="Times New Roman" w:hAnsi="Times New Roman" w:cs="Times New Roman"/>
        </w:rPr>
      </w:pPr>
      <w:r w:rsidRPr="00024F5E">
        <w:rPr>
          <w:rFonts w:ascii="Times New Roman" w:hAnsi="Times New Roman" w:cs="Times New Roman"/>
        </w:rPr>
        <w:t xml:space="preserve">López, A., González, P., y </w:t>
      </w:r>
      <w:proofErr w:type="spellStart"/>
      <w:r w:rsidRPr="00024F5E">
        <w:rPr>
          <w:rFonts w:ascii="Times New Roman" w:hAnsi="Times New Roman" w:cs="Times New Roman"/>
        </w:rPr>
        <w:t>Carriquiriborde</w:t>
      </w:r>
      <w:proofErr w:type="spellEnd"/>
      <w:r w:rsidRPr="00024F5E">
        <w:rPr>
          <w:rFonts w:ascii="Times New Roman" w:hAnsi="Times New Roman" w:cs="Times New Roman"/>
        </w:rPr>
        <w:t xml:space="preserve">, P.  </w:t>
      </w:r>
      <w:r w:rsidRPr="00024F5E">
        <w:rPr>
          <w:rFonts w:ascii="Times New Roman" w:hAnsi="Times New Roman" w:cs="Times New Roman"/>
          <w:lang w:val="en-US"/>
        </w:rPr>
        <w:t xml:space="preserve">(2018). Lethal and sublethal responses in the fish, </w:t>
      </w:r>
      <w:proofErr w:type="spellStart"/>
      <w:r w:rsidRPr="00024F5E">
        <w:rPr>
          <w:rFonts w:ascii="Times New Roman" w:hAnsi="Times New Roman" w:cs="Times New Roman"/>
          <w:lang w:val="en-US"/>
        </w:rPr>
        <w:t>Odontesthes</w:t>
      </w:r>
      <w:proofErr w:type="spellEnd"/>
      <w:r w:rsidRPr="00024F5E">
        <w:rPr>
          <w:rFonts w:ascii="Times New Roman" w:hAnsi="Times New Roman" w:cs="Times New Roman"/>
          <w:lang w:val="en-US"/>
        </w:rPr>
        <w:t xml:space="preserve"> </w:t>
      </w:r>
      <w:proofErr w:type="spellStart"/>
      <w:r w:rsidRPr="00024F5E">
        <w:rPr>
          <w:rFonts w:ascii="Times New Roman" w:hAnsi="Times New Roman" w:cs="Times New Roman"/>
          <w:lang w:val="en-US"/>
        </w:rPr>
        <w:t>bonariensis</w:t>
      </w:r>
      <w:proofErr w:type="spellEnd"/>
      <w:r w:rsidRPr="00024F5E">
        <w:rPr>
          <w:rFonts w:ascii="Times New Roman" w:hAnsi="Times New Roman" w:cs="Times New Roman"/>
          <w:lang w:val="en-US"/>
        </w:rPr>
        <w:t xml:space="preserve">, exposed to chlorpyrifos alone or under mixtures with </w:t>
      </w:r>
      <w:proofErr w:type="spellStart"/>
      <w:r w:rsidRPr="00024F5E">
        <w:rPr>
          <w:rFonts w:ascii="Times New Roman" w:hAnsi="Times New Roman" w:cs="Times New Roman"/>
          <w:lang w:val="en-US"/>
        </w:rPr>
        <w:t>endosulfán</w:t>
      </w:r>
      <w:proofErr w:type="spellEnd"/>
      <w:r w:rsidRPr="00024F5E">
        <w:rPr>
          <w:rFonts w:ascii="Times New Roman" w:hAnsi="Times New Roman" w:cs="Times New Roman"/>
          <w:lang w:val="en-US"/>
        </w:rPr>
        <w:t xml:space="preserve"> and lambda-cyhalothrin. </w:t>
      </w:r>
      <w:r w:rsidRPr="00024F5E">
        <w:rPr>
          <w:rFonts w:ascii="Times New Roman" w:hAnsi="Times New Roman" w:cs="Times New Roman"/>
        </w:rPr>
        <w:t xml:space="preserve">Ecotoxicology,27(7), 968-979. </w:t>
      </w:r>
      <w:hyperlink r:id="rId58" w:history="1">
        <w:r w:rsidRPr="00024F5E">
          <w:rPr>
            <w:rStyle w:val="Hipervnculo"/>
            <w:rFonts w:ascii="Times New Roman" w:hAnsi="Times New Roman" w:cs="Times New Roman"/>
          </w:rPr>
          <w:t>https://doi.org/10.1007/s10646-018-1941-5</w:t>
        </w:r>
      </w:hyperlink>
      <w:r w:rsidRPr="00024F5E">
        <w:rPr>
          <w:rFonts w:ascii="Times New Roman" w:hAnsi="Times New Roman" w:cs="Times New Roman"/>
        </w:rPr>
        <w:t xml:space="preserve"> </w:t>
      </w:r>
    </w:p>
    <w:p w14:paraId="70266E84" w14:textId="77777777" w:rsidR="004F42AA" w:rsidRPr="00024F5E" w:rsidRDefault="004F42AA" w:rsidP="00240D99">
      <w:pPr>
        <w:spacing w:after="0" w:line="360" w:lineRule="auto"/>
        <w:ind w:left="720" w:hanging="720"/>
        <w:jc w:val="both"/>
        <w:rPr>
          <w:rFonts w:ascii="Times New Roman" w:hAnsi="Times New Roman" w:cs="Times New Roman"/>
        </w:rPr>
      </w:pPr>
      <w:r w:rsidRPr="00024F5E">
        <w:rPr>
          <w:rFonts w:ascii="Times New Roman" w:hAnsi="Times New Roman" w:cs="Times New Roman"/>
        </w:rPr>
        <w:t xml:space="preserve">Madani, N y Carpenter, D. (2022). </w:t>
      </w:r>
      <w:r w:rsidRPr="00024F5E">
        <w:rPr>
          <w:rFonts w:ascii="Times New Roman" w:hAnsi="Times New Roman" w:cs="Times New Roman"/>
          <w:lang w:val="en-US"/>
        </w:rPr>
        <w:t xml:space="preserve">Effects of glyphosate and glyphosate-based herbicides like Roundup™ on the mammalian nervous system: A review, Environmental </w:t>
      </w:r>
      <w:r w:rsidRPr="00024F5E">
        <w:rPr>
          <w:rFonts w:ascii="Times New Roman" w:hAnsi="Times New Roman" w:cs="Times New Roman"/>
          <w:lang w:val="en-US"/>
        </w:rPr>
        <w:lastRenderedPageBreak/>
        <w:t xml:space="preserve">Research, Volume 214, Part 4.                       </w:t>
      </w:r>
      <w:hyperlink r:id="rId59" w:history="1">
        <w:r w:rsidRPr="00024F5E">
          <w:rPr>
            <w:rStyle w:val="Hipervnculo"/>
            <w:rFonts w:ascii="Times New Roman" w:hAnsi="Times New Roman" w:cs="Times New Roman"/>
          </w:rPr>
          <w:t>https://doi.org/10.1016/j.envres.2022.113933</w:t>
        </w:r>
      </w:hyperlink>
      <w:r w:rsidRPr="00024F5E">
        <w:rPr>
          <w:rFonts w:ascii="Times New Roman" w:hAnsi="Times New Roman" w:cs="Times New Roman"/>
        </w:rPr>
        <w:t xml:space="preserve"> </w:t>
      </w:r>
    </w:p>
    <w:p w14:paraId="0D6AA43C" w14:textId="77777777" w:rsidR="004F42AA" w:rsidRPr="00024F5E" w:rsidRDefault="004F42AA" w:rsidP="00240D99">
      <w:pPr>
        <w:spacing w:after="0" w:line="360" w:lineRule="auto"/>
        <w:ind w:left="720" w:hanging="720"/>
        <w:jc w:val="both"/>
        <w:rPr>
          <w:rFonts w:ascii="Times New Roman" w:hAnsi="Times New Roman" w:cs="Times New Roman"/>
        </w:rPr>
      </w:pPr>
      <w:r w:rsidRPr="00024F5E">
        <w:rPr>
          <w:rFonts w:ascii="Times New Roman" w:hAnsi="Times New Roman" w:cs="Times New Roman"/>
        </w:rPr>
        <w:t xml:space="preserve">Menese, M y Osejo, A.  (2013). Calidad de la leche cruda producida en fincas rurales. Universidad Nacional Autónoma de Nicaragua. </w:t>
      </w:r>
      <w:hyperlink r:id="rId60" w:tgtFrame="_blank" w:history="1">
        <w:r w:rsidRPr="00024F5E">
          <w:rPr>
            <w:rStyle w:val="Hipervnculo"/>
            <w:rFonts w:ascii="Times New Roman" w:hAnsi="Times New Roman" w:cs="Times New Roman"/>
          </w:rPr>
          <w:t>http://riul.unanleon.edu.ni:8080/jspui/bitstream/123456789/818/1/226025.pdf</w:t>
        </w:r>
      </w:hyperlink>
    </w:p>
    <w:p w14:paraId="4F2B4306" w14:textId="77777777" w:rsidR="004F42AA" w:rsidRPr="00024F5E" w:rsidRDefault="004F42AA" w:rsidP="00240D99">
      <w:pPr>
        <w:spacing w:after="0" w:line="360" w:lineRule="auto"/>
        <w:ind w:left="720" w:hanging="720"/>
        <w:jc w:val="both"/>
        <w:rPr>
          <w:rFonts w:ascii="Times New Roman" w:hAnsi="Times New Roman" w:cs="Times New Roman"/>
        </w:rPr>
      </w:pPr>
      <w:r w:rsidRPr="00024F5E">
        <w:rPr>
          <w:rFonts w:ascii="Times New Roman" w:hAnsi="Times New Roman" w:cs="Times New Roman"/>
        </w:rPr>
        <w:t xml:space="preserve">Ministerio Agropecuario. (2025, 20 de febrero). Producción lechera impulsa la seguridad alimentaria en Nicaragua. Canal 4.                         </w:t>
      </w:r>
      <w:hyperlink r:id="rId61" w:history="1">
        <w:r w:rsidRPr="00024F5E">
          <w:rPr>
            <w:rStyle w:val="Hipervnculo"/>
            <w:rFonts w:ascii="Times New Roman" w:hAnsi="Times New Roman" w:cs="Times New Roman"/>
          </w:rPr>
          <w:t>https://www.canal4.com.ni/produccion-lechera-impulsa-la-seguridad-alimentaria-en-nicaragua/</w:t>
        </w:r>
      </w:hyperlink>
    </w:p>
    <w:p w14:paraId="49B723FB" w14:textId="77777777" w:rsidR="004F42AA" w:rsidRPr="00024F5E" w:rsidRDefault="004F42AA" w:rsidP="00240D99">
      <w:pPr>
        <w:spacing w:after="0" w:line="360" w:lineRule="auto"/>
        <w:ind w:left="720" w:hanging="720"/>
        <w:jc w:val="both"/>
        <w:rPr>
          <w:rFonts w:ascii="Times New Roman" w:hAnsi="Times New Roman" w:cs="Times New Roman"/>
        </w:rPr>
      </w:pPr>
      <w:r w:rsidRPr="00024F5E">
        <w:rPr>
          <w:rFonts w:ascii="Times New Roman" w:hAnsi="Times New Roman" w:cs="Times New Roman"/>
        </w:rPr>
        <w:t xml:space="preserve">Ministerio de Agricultura (MAG). (2018). Estrategia Nacional para el Desarrollo de la Ganadería Bovina. Gobierno de Nicaragua. </w:t>
      </w:r>
      <w:hyperlink r:id="rId62" w:tgtFrame="_blank" w:history="1">
        <w:r w:rsidRPr="00024F5E">
          <w:rPr>
            <w:rStyle w:val="Hipervnculo"/>
            <w:rFonts w:ascii="Times New Roman" w:hAnsi="Times New Roman" w:cs="Times New Roman"/>
          </w:rPr>
          <w:t>https://www.economiafamiliar.gob.ni/backend/vistas/doc/estrategia/documento552517.pdf</w:t>
        </w:r>
      </w:hyperlink>
    </w:p>
    <w:p w14:paraId="11EC361E" w14:textId="77777777" w:rsidR="004F42AA" w:rsidRPr="00024F5E" w:rsidRDefault="004F42AA" w:rsidP="00240D99">
      <w:pPr>
        <w:spacing w:after="0" w:line="360" w:lineRule="auto"/>
        <w:ind w:left="720" w:hanging="720"/>
        <w:jc w:val="both"/>
        <w:rPr>
          <w:rFonts w:ascii="Times New Roman" w:hAnsi="Times New Roman" w:cs="Times New Roman"/>
        </w:rPr>
      </w:pPr>
      <w:r w:rsidRPr="00024F5E">
        <w:rPr>
          <w:rFonts w:ascii="Times New Roman" w:hAnsi="Times New Roman" w:cs="Times New Roman"/>
        </w:rPr>
        <w:t xml:space="preserve">Ministerio de Agricultura (MAG). (2025). Producción nacional de leche alcanza 91 millones de galones en el primer trimestre de 2025. </w:t>
      </w:r>
      <w:hyperlink r:id="rId63" w:anchor=":~:text=Producci%C3%B3n%20nacional%20de%20leche%20alcanza,el%20primer%20trimestre%20de%202025&amp;text=La%20producci%C3%B3n%20de%20leche%20es,y%20garantizar%20el%20consumo%20nacional" w:history="1">
        <w:r w:rsidRPr="00024F5E">
          <w:rPr>
            <w:rStyle w:val="Hipervnculo"/>
            <w:rFonts w:ascii="Times New Roman" w:hAnsi="Times New Roman" w:cs="Times New Roman"/>
          </w:rPr>
          <w:t>https://mag.gob.ni/index.php/noticias?view=article&amp;id=384:produccion-nacional-de-leche-alcanza-91-millones-de-galones-en-el-primer-trimestre-de-2025&amp;catid=11#:~:text=Producci%C3%B3n%20nacional%20de%20leche%20alcanza,el%20primer%20trimestre%20de%202025&amp;text=La%20producci%C3%B3n%20de%20leche%20es,y%20garantizar%20el%20consumo%20nacional</w:t>
        </w:r>
      </w:hyperlink>
      <w:r w:rsidRPr="00024F5E">
        <w:rPr>
          <w:rFonts w:ascii="Times New Roman" w:hAnsi="Times New Roman" w:cs="Times New Roman"/>
        </w:rPr>
        <w:t xml:space="preserve">. </w:t>
      </w:r>
    </w:p>
    <w:p w14:paraId="2DE4DFE3" w14:textId="77777777" w:rsidR="004F42AA" w:rsidRPr="00C46E53" w:rsidRDefault="004F42AA" w:rsidP="00240D99">
      <w:pPr>
        <w:spacing w:after="0" w:line="360" w:lineRule="auto"/>
        <w:ind w:left="720" w:hanging="720"/>
        <w:jc w:val="both"/>
        <w:rPr>
          <w:rFonts w:ascii="Times New Roman" w:hAnsi="Times New Roman" w:cs="Times New Roman"/>
          <w:lang w:val="en-US"/>
        </w:rPr>
      </w:pPr>
      <w:r w:rsidRPr="00024F5E">
        <w:rPr>
          <w:rFonts w:ascii="Times New Roman" w:hAnsi="Times New Roman" w:cs="Times New Roman"/>
          <w:lang w:val="en-US"/>
        </w:rPr>
        <w:t xml:space="preserve">Nag, S. (2010). 5 - Pesticides, veterinary residues and other contaminants in milk, Editor(s): Mansel W. Griffiths, In Woodhead Publishing Series in Food Science, Technology and Nutrition, Improving the Safety and Quality of Milk, Woodhead Publishing, Pages 113-145.                   </w:t>
      </w:r>
      <w:hyperlink r:id="rId64" w:history="1">
        <w:r w:rsidRPr="00C46E53">
          <w:rPr>
            <w:rStyle w:val="Hipervnculo"/>
            <w:rFonts w:ascii="Times New Roman" w:hAnsi="Times New Roman" w:cs="Times New Roman"/>
            <w:lang w:val="en-US"/>
          </w:rPr>
          <w:t>https://doi.org/10.1533/9781845699420.2.113</w:t>
        </w:r>
      </w:hyperlink>
    </w:p>
    <w:p w14:paraId="406DC9C7" w14:textId="77777777" w:rsidR="004F42AA" w:rsidRPr="00024F5E" w:rsidRDefault="004F42AA" w:rsidP="00240D99">
      <w:pPr>
        <w:spacing w:after="0" w:line="360" w:lineRule="auto"/>
        <w:ind w:left="720" w:hanging="720"/>
        <w:jc w:val="both"/>
        <w:rPr>
          <w:rFonts w:ascii="Times New Roman" w:hAnsi="Times New Roman" w:cs="Times New Roman"/>
          <w:lang w:val="en-US"/>
        </w:rPr>
      </w:pPr>
      <w:r w:rsidRPr="00024F5E">
        <w:rPr>
          <w:rFonts w:ascii="Times New Roman" w:hAnsi="Times New Roman" w:cs="Times New Roman"/>
          <w:lang w:val="en-US"/>
        </w:rPr>
        <w:t>Nagy K,</w:t>
      </w:r>
      <w:bookmarkStart w:id="40" w:name="bau2-profile"/>
      <w:r w:rsidRPr="00024F5E">
        <w:rPr>
          <w:rFonts w:ascii="Times New Roman" w:hAnsi="Times New Roman" w:cs="Times New Roman"/>
          <w:lang w:val="en-US"/>
        </w:rPr>
        <w:t xml:space="preserve"> </w:t>
      </w:r>
      <w:hyperlink r:id="rId65" w:history="1">
        <w:r w:rsidRPr="00024F5E">
          <w:rPr>
            <w:rStyle w:val="Hipervnculo"/>
            <w:rFonts w:ascii="Times New Roman" w:hAnsi="Times New Roman" w:cs="Times New Roman"/>
            <w:color w:val="auto"/>
            <w:u w:val="none"/>
            <w:lang w:val="en-US"/>
          </w:rPr>
          <w:t>Duca R, </w:t>
        </w:r>
      </w:hyperlink>
      <w:bookmarkEnd w:id="40"/>
      <w:r w:rsidRPr="00024F5E">
        <w:rPr>
          <w:rFonts w:ascii="Times New Roman" w:hAnsi="Times New Roman" w:cs="Times New Roman"/>
          <w:lang w:val="en-US"/>
        </w:rPr>
        <w:t>Lovas S, Creta M,</w:t>
      </w:r>
      <w:bookmarkStart w:id="41" w:name="bau5-profile"/>
      <w:r w:rsidRPr="00024F5E">
        <w:rPr>
          <w:rFonts w:ascii="Times New Roman" w:hAnsi="Times New Roman" w:cs="Times New Roman"/>
        </w:rPr>
        <w:fldChar w:fldCharType="begin"/>
      </w:r>
      <w:r w:rsidRPr="00024F5E">
        <w:rPr>
          <w:rFonts w:ascii="Times New Roman" w:hAnsi="Times New Roman" w:cs="Times New Roman"/>
          <w:lang w:val="en-US"/>
        </w:rPr>
        <w:instrText>HYPERLINK "https://www.sciencedirect.com/author/7003326006/paul-t-j-scheepers"</w:instrText>
      </w:r>
      <w:r w:rsidRPr="00024F5E">
        <w:rPr>
          <w:rFonts w:ascii="Times New Roman" w:hAnsi="Times New Roman" w:cs="Times New Roman"/>
        </w:rPr>
      </w:r>
      <w:r w:rsidRPr="00024F5E">
        <w:rPr>
          <w:rFonts w:ascii="Times New Roman" w:hAnsi="Times New Roman" w:cs="Times New Roman"/>
        </w:rPr>
        <w:fldChar w:fldCharType="separate"/>
      </w:r>
      <w:r w:rsidRPr="00024F5E">
        <w:rPr>
          <w:rStyle w:val="Hipervnculo"/>
          <w:rFonts w:ascii="Times New Roman" w:hAnsi="Times New Roman" w:cs="Times New Roman"/>
          <w:color w:val="auto"/>
          <w:u w:val="none"/>
          <w:lang w:val="en-US"/>
        </w:rPr>
        <w:t> Scheepers P</w:t>
      </w:r>
      <w:r w:rsidRPr="00024F5E">
        <w:rPr>
          <w:rStyle w:val="Hipervnculo"/>
          <w:rFonts w:ascii="Times New Roman" w:hAnsi="Times New Roman" w:cs="Times New Roman"/>
          <w:color w:val="auto"/>
          <w:u w:val="none"/>
          <w:vertAlign w:val="superscript"/>
          <w:lang w:val="en-US"/>
        </w:rPr>
        <w:t> </w:t>
      </w:r>
      <w:r w:rsidRPr="00024F5E">
        <w:rPr>
          <w:rFonts w:ascii="Times New Roman" w:hAnsi="Times New Roman" w:cs="Times New Roman"/>
        </w:rPr>
        <w:fldChar w:fldCharType="end"/>
      </w:r>
      <w:bookmarkEnd w:id="41"/>
      <w:r w:rsidRPr="00024F5E">
        <w:rPr>
          <w:rFonts w:ascii="Times New Roman" w:hAnsi="Times New Roman" w:cs="Times New Roman"/>
          <w:lang w:val="en-US"/>
        </w:rPr>
        <w:t>,</w:t>
      </w:r>
      <w:bookmarkStart w:id="42" w:name="bau6-profile"/>
      <w:r w:rsidRPr="00024F5E">
        <w:rPr>
          <w:rFonts w:ascii="Times New Roman" w:hAnsi="Times New Roman" w:cs="Times New Roman"/>
          <w:lang w:val="en-US"/>
        </w:rPr>
        <w:t xml:space="preserve"> </w:t>
      </w:r>
      <w:hyperlink r:id="rId66" w:history="1">
        <w:r w:rsidRPr="00024F5E">
          <w:rPr>
            <w:rStyle w:val="Hipervnculo"/>
            <w:rFonts w:ascii="Times New Roman" w:hAnsi="Times New Roman" w:cs="Times New Roman"/>
            <w:color w:val="auto"/>
            <w:u w:val="none"/>
            <w:lang w:val="en-US"/>
          </w:rPr>
          <w:t>Godderis L</w:t>
        </w:r>
        <w:r w:rsidRPr="00024F5E">
          <w:rPr>
            <w:rStyle w:val="Hipervnculo"/>
            <w:rFonts w:ascii="Times New Roman" w:hAnsi="Times New Roman" w:cs="Times New Roman"/>
            <w:color w:val="auto"/>
            <w:u w:val="none"/>
            <w:vertAlign w:val="superscript"/>
            <w:lang w:val="en-US"/>
          </w:rPr>
          <w:t> </w:t>
        </w:r>
      </w:hyperlink>
      <w:bookmarkStart w:id="43" w:name="bau7-profile"/>
      <w:bookmarkEnd w:id="42"/>
      <w:r w:rsidRPr="00024F5E">
        <w:rPr>
          <w:rFonts w:ascii="Times New Roman" w:hAnsi="Times New Roman" w:cs="Times New Roman"/>
          <w:lang w:val="en-US"/>
        </w:rPr>
        <w:t xml:space="preserve"> y </w:t>
      </w:r>
      <w:hyperlink r:id="rId67" w:history="1">
        <w:r w:rsidRPr="00024F5E">
          <w:rPr>
            <w:rStyle w:val="Hipervnculo"/>
            <w:rFonts w:ascii="Times New Roman" w:hAnsi="Times New Roman" w:cs="Times New Roman"/>
            <w:color w:val="auto"/>
            <w:u w:val="none"/>
            <w:lang w:val="en-US"/>
          </w:rPr>
          <w:t>Ádám</w:t>
        </w:r>
      </w:hyperlink>
      <w:bookmarkEnd w:id="43"/>
      <w:r w:rsidRPr="00024F5E">
        <w:rPr>
          <w:rFonts w:ascii="Times New Roman" w:hAnsi="Times New Roman" w:cs="Times New Roman"/>
          <w:lang w:val="en-US"/>
        </w:rPr>
        <w:t xml:space="preserve"> B (2020). Systematic review of comparative studies assessing the toxicity of pesticide active ingredients and their product formulations, Environmental Research, Volume 181, </w:t>
      </w:r>
      <w:hyperlink r:id="rId68" w:history="1">
        <w:r w:rsidRPr="00024F5E">
          <w:rPr>
            <w:rStyle w:val="Hipervnculo"/>
            <w:rFonts w:ascii="Times New Roman" w:hAnsi="Times New Roman" w:cs="Times New Roman"/>
            <w:lang w:val="en-US"/>
          </w:rPr>
          <w:t>https://doi.org/10.1016/j.envres.2019.108926</w:t>
        </w:r>
      </w:hyperlink>
      <w:r w:rsidRPr="00024F5E">
        <w:rPr>
          <w:rFonts w:ascii="Times New Roman" w:hAnsi="Times New Roman" w:cs="Times New Roman"/>
          <w:lang w:val="en-US"/>
        </w:rPr>
        <w:t xml:space="preserve"> </w:t>
      </w:r>
    </w:p>
    <w:p w14:paraId="4EE2A79E" w14:textId="77777777" w:rsidR="004F42AA" w:rsidRPr="00024F5E" w:rsidRDefault="004F42AA" w:rsidP="00240D99">
      <w:pPr>
        <w:spacing w:after="0" w:line="360" w:lineRule="auto"/>
        <w:ind w:left="720" w:hanging="720"/>
        <w:jc w:val="both"/>
        <w:rPr>
          <w:rFonts w:ascii="Times New Roman" w:hAnsi="Times New Roman" w:cs="Times New Roman"/>
          <w:lang w:val="en-US"/>
        </w:rPr>
      </w:pPr>
      <w:r w:rsidRPr="00024F5E">
        <w:rPr>
          <w:rFonts w:ascii="Times New Roman" w:hAnsi="Times New Roman" w:cs="Times New Roman"/>
          <w:lang w:val="en-US"/>
        </w:rPr>
        <w:t xml:space="preserve"> </w:t>
      </w:r>
      <w:r w:rsidRPr="00024F5E">
        <w:rPr>
          <w:rFonts w:ascii="Times New Roman" w:hAnsi="Times New Roman" w:cs="Times New Roman"/>
        </w:rPr>
        <w:t xml:space="preserve">OPS y OMS. (1998). Manual de educación sanitaria en plaguicidas. </w:t>
      </w:r>
      <w:r w:rsidRPr="00024F5E">
        <w:rPr>
          <w:rFonts w:ascii="Times New Roman" w:hAnsi="Times New Roman" w:cs="Times New Roman"/>
          <w:lang w:val="en-US"/>
        </w:rPr>
        <w:t xml:space="preserve">OPS. </w:t>
      </w:r>
      <w:hyperlink r:id="rId69" w:tgtFrame="_blank" w:history="1">
        <w:r w:rsidRPr="00024F5E">
          <w:rPr>
            <w:rStyle w:val="Hipervnculo"/>
            <w:rFonts w:ascii="Times New Roman" w:hAnsi="Times New Roman" w:cs="Times New Roman"/>
            <w:lang w:val="en-US"/>
          </w:rPr>
          <w:t>https://iris.paho.org/bitstream/handle/10665.2/10109/Manual_plaguicidas_PAR.pdf?sequence=5&amp;isAllowed=y</w:t>
        </w:r>
      </w:hyperlink>
    </w:p>
    <w:p w14:paraId="68452772" w14:textId="77777777" w:rsidR="004F42AA" w:rsidRPr="00024F5E" w:rsidRDefault="004F42AA" w:rsidP="00240D99">
      <w:pPr>
        <w:spacing w:after="0" w:line="360" w:lineRule="auto"/>
        <w:ind w:left="720" w:hanging="720"/>
        <w:jc w:val="both"/>
        <w:rPr>
          <w:rFonts w:ascii="Times New Roman" w:hAnsi="Times New Roman" w:cs="Times New Roman"/>
        </w:rPr>
      </w:pPr>
      <w:r w:rsidRPr="00024F5E">
        <w:rPr>
          <w:rFonts w:ascii="Times New Roman" w:hAnsi="Times New Roman" w:cs="Times New Roman"/>
        </w:rPr>
        <w:lastRenderedPageBreak/>
        <w:t xml:space="preserve">Organización Mundial de la Salud (OMS). (2025). Día Mundial de la Inocuidad de los Alimentos. OPS/OMS. Recuperado de </w:t>
      </w:r>
      <w:hyperlink r:id="rId70" w:tgtFrame="_blank" w:history="1">
        <w:r w:rsidRPr="00024F5E">
          <w:rPr>
            <w:rStyle w:val="Hipervnculo"/>
            <w:rFonts w:ascii="Times New Roman" w:hAnsi="Times New Roman" w:cs="Times New Roman"/>
          </w:rPr>
          <w:t>https://www.paho.org/es/temas/inocuidad-alimentos</w:t>
        </w:r>
      </w:hyperlink>
    </w:p>
    <w:p w14:paraId="40073275" w14:textId="77777777" w:rsidR="004F42AA" w:rsidRPr="00024F5E" w:rsidRDefault="004F42AA" w:rsidP="00240D99">
      <w:pPr>
        <w:spacing w:after="0" w:line="360" w:lineRule="auto"/>
        <w:ind w:left="720" w:hanging="720"/>
        <w:jc w:val="both"/>
        <w:rPr>
          <w:rFonts w:ascii="Times New Roman" w:hAnsi="Times New Roman" w:cs="Times New Roman"/>
        </w:rPr>
      </w:pPr>
      <w:r w:rsidRPr="00024F5E">
        <w:rPr>
          <w:rFonts w:ascii="Times New Roman" w:hAnsi="Times New Roman" w:cs="Times New Roman"/>
        </w:rPr>
        <w:t xml:space="preserve">Organización panamericana de la salud (OPS). (2018). El uso sostenible de los plaguicidas es fundamental para alcanzar desarrollo en las zonas agrícolas del país.                                             </w:t>
      </w:r>
      <w:hyperlink r:id="rId71" w:history="1">
        <w:r w:rsidRPr="00024F5E">
          <w:rPr>
            <w:rStyle w:val="Hipervnculo"/>
            <w:rFonts w:ascii="Times New Roman" w:hAnsi="Times New Roman" w:cs="Times New Roman"/>
          </w:rPr>
          <w:t>https://www.paho.org/es/noticias/13-4-2018-uso-sostenible-plaguicidas-es-fundamental-para-alcanzar-desarrollo-zonas</w:t>
        </w:r>
      </w:hyperlink>
    </w:p>
    <w:p w14:paraId="6F277783" w14:textId="77777777" w:rsidR="004F42AA" w:rsidRPr="00024F5E" w:rsidRDefault="004F42AA" w:rsidP="00240D99">
      <w:pPr>
        <w:spacing w:after="0" w:line="360" w:lineRule="auto"/>
        <w:ind w:left="720" w:hanging="720"/>
        <w:jc w:val="both"/>
        <w:rPr>
          <w:rFonts w:ascii="Times New Roman" w:hAnsi="Times New Roman" w:cs="Times New Roman"/>
        </w:rPr>
      </w:pPr>
      <w:r w:rsidRPr="00024F5E">
        <w:rPr>
          <w:rFonts w:ascii="Times New Roman" w:hAnsi="Times New Roman" w:cs="Times New Roman"/>
        </w:rPr>
        <w:t xml:space="preserve">Organización Panamericana de la Salud [OPS]. (2023). </w:t>
      </w:r>
      <w:r w:rsidRPr="00024F5E">
        <w:rPr>
          <w:rFonts w:ascii="Times New Roman" w:hAnsi="Times New Roman" w:cs="Times New Roman"/>
          <w:i/>
          <w:iCs/>
        </w:rPr>
        <w:t>Riesgos químicos en la cadena láctea rural: Un enfoque de Una Salud</w:t>
      </w:r>
      <w:r w:rsidRPr="00024F5E">
        <w:rPr>
          <w:rFonts w:ascii="Times New Roman" w:hAnsi="Times New Roman" w:cs="Times New Roman"/>
        </w:rPr>
        <w:t xml:space="preserve">. Oficina Sanitaria Panamericana. </w:t>
      </w:r>
      <w:hyperlink r:id="rId72" w:tgtFrame="_blank" w:history="1">
        <w:r w:rsidRPr="00024F5E">
          <w:rPr>
            <w:rStyle w:val="Hipervnculo"/>
            <w:rFonts w:ascii="Times New Roman" w:hAnsi="Times New Roman" w:cs="Times New Roman"/>
          </w:rPr>
          <w:t>https://www.paho.org/es/documentos/riesgos-quimicos-cadena-lactea</w:t>
        </w:r>
      </w:hyperlink>
    </w:p>
    <w:p w14:paraId="5820C198" w14:textId="77777777" w:rsidR="004F42AA" w:rsidRPr="00024F5E" w:rsidRDefault="004F42AA" w:rsidP="00240D99">
      <w:pPr>
        <w:spacing w:after="0" w:line="360" w:lineRule="auto"/>
        <w:ind w:left="720" w:hanging="720"/>
        <w:jc w:val="both"/>
        <w:rPr>
          <w:rFonts w:ascii="Times New Roman" w:hAnsi="Times New Roman" w:cs="Times New Roman"/>
        </w:rPr>
      </w:pPr>
      <w:proofErr w:type="spellStart"/>
      <w:r w:rsidRPr="00024F5E">
        <w:rPr>
          <w:rFonts w:ascii="Times New Roman" w:hAnsi="Times New Roman" w:cs="Times New Roman"/>
        </w:rPr>
        <w:t>rr-bioagricola</w:t>
      </w:r>
      <w:proofErr w:type="spellEnd"/>
      <w:r w:rsidRPr="00024F5E">
        <w:rPr>
          <w:rFonts w:ascii="Times New Roman" w:hAnsi="Times New Roman" w:cs="Times New Roman"/>
        </w:rPr>
        <w:t xml:space="preserve"> (Instagram.) (2022). Bandas toxicológicas de los plaguicidas. Instagram. </w:t>
      </w:r>
      <w:hyperlink r:id="rId73" w:history="1">
        <w:r w:rsidRPr="00024F5E">
          <w:rPr>
            <w:rStyle w:val="Hipervnculo"/>
            <w:rFonts w:ascii="Times New Roman" w:hAnsi="Times New Roman" w:cs="Times New Roman"/>
          </w:rPr>
          <w:t>https://www.instagram.com/p/CZxhyaZloAo/</w:t>
        </w:r>
      </w:hyperlink>
      <w:r w:rsidRPr="00024F5E">
        <w:rPr>
          <w:rFonts w:ascii="Times New Roman" w:hAnsi="Times New Roman" w:cs="Times New Roman"/>
        </w:rPr>
        <w:t xml:space="preserve"> </w:t>
      </w:r>
    </w:p>
    <w:p w14:paraId="7BAFB85C" w14:textId="77777777" w:rsidR="004F42AA" w:rsidRPr="00024F5E" w:rsidRDefault="004F42AA" w:rsidP="00240D99">
      <w:pPr>
        <w:spacing w:after="0" w:line="360" w:lineRule="auto"/>
        <w:ind w:left="720" w:hanging="720"/>
        <w:jc w:val="both"/>
        <w:rPr>
          <w:rFonts w:ascii="Times New Roman" w:hAnsi="Times New Roman" w:cs="Times New Roman"/>
        </w:rPr>
      </w:pPr>
      <w:r w:rsidRPr="00024F5E">
        <w:rPr>
          <w:rFonts w:ascii="Times New Roman" w:hAnsi="Times New Roman" w:cs="Times New Roman"/>
        </w:rPr>
        <w:t xml:space="preserve">Sánchez, A. (2020). Peligros de contaminación de la leche por agroquímicos y fármacos veterinarios en el eslabón primario de la cadena productiva. Universidad de Córdoba, Facultad de ingenierías. Programa ingeniería de alimentos. </w:t>
      </w:r>
      <w:hyperlink r:id="rId74" w:anchor=":~:text=Las%20frecuencias%20de%20aparici%C3%B3n%20se,departamento%20de%20C%C3%B3rdoba%20(Colombia)" w:history="1">
        <w:r w:rsidRPr="00024F5E">
          <w:rPr>
            <w:rStyle w:val="Hipervnculo"/>
            <w:rFonts w:ascii="Times New Roman" w:hAnsi="Times New Roman" w:cs="Times New Roman"/>
          </w:rPr>
          <w:t>https://repositorio.unicordoba.edu.co/server/api/core/bitstreams/263a010b-669d-4525-986b-75d9f9bb651e/content#:~:text=Las%20frecuencias%20de%20aparici%C3%B3n%20se,departamento%20de%20C%C3%B3rdoba%20(Colombia)</w:t>
        </w:r>
      </w:hyperlink>
      <w:r w:rsidRPr="00024F5E">
        <w:rPr>
          <w:rFonts w:ascii="Times New Roman" w:hAnsi="Times New Roman" w:cs="Times New Roman"/>
        </w:rPr>
        <w:t xml:space="preserve">. </w:t>
      </w:r>
    </w:p>
    <w:p w14:paraId="1F40A0F4" w14:textId="77777777" w:rsidR="004F42AA" w:rsidRPr="00024F5E" w:rsidRDefault="004F42AA" w:rsidP="00240D99">
      <w:pPr>
        <w:spacing w:after="0" w:line="360" w:lineRule="auto"/>
        <w:ind w:left="720" w:hanging="720"/>
        <w:jc w:val="both"/>
        <w:rPr>
          <w:rFonts w:ascii="Times New Roman" w:hAnsi="Times New Roman" w:cs="Times New Roman"/>
          <w:color w:val="EE0000"/>
        </w:rPr>
      </w:pPr>
      <w:r w:rsidRPr="00024F5E">
        <w:rPr>
          <w:rFonts w:ascii="Times New Roman" w:hAnsi="Times New Roman" w:cs="Times New Roman"/>
          <w:lang w:val="en"/>
        </w:rPr>
        <w:t>United States dairy product management</w:t>
      </w:r>
      <w:r w:rsidRPr="00024F5E">
        <w:rPr>
          <w:rFonts w:ascii="Times New Roman" w:hAnsi="Times New Roman" w:cs="Times New Roman"/>
          <w:lang w:val="en-US"/>
        </w:rPr>
        <w:t xml:space="preserve"> (US dairy). (2025).  </w:t>
      </w:r>
      <w:r w:rsidRPr="00024F5E">
        <w:rPr>
          <w:rFonts w:ascii="Times New Roman" w:hAnsi="Times New Roman" w:cs="Times New Roman"/>
          <w:lang w:val="en"/>
        </w:rPr>
        <w:t xml:space="preserve">Is whole milk a healthy option? Learn about the nutritional, caloric, and protein benefits of milk.                                                                </w:t>
      </w:r>
      <w:hyperlink r:id="rId75" w:anchor=":~:text=%C2%BFQu%C3%A9%20es%20la%20leche%20entera,Analic%C3%A9moslo" w:history="1">
        <w:r w:rsidRPr="00024F5E">
          <w:rPr>
            <w:rStyle w:val="Hipervnculo"/>
            <w:rFonts w:ascii="Times New Roman" w:hAnsi="Times New Roman" w:cs="Times New Roman"/>
          </w:rPr>
          <w:t>https://www.usdairy.com/news-articles/whole-milk-nutrition-facts#:~:text=%C2%BFQu%C3%A9%20es%20la%20leche%20entera,Analic%C3%A9moslo</w:t>
        </w:r>
      </w:hyperlink>
      <w:r w:rsidRPr="00024F5E">
        <w:rPr>
          <w:rFonts w:ascii="Times New Roman" w:hAnsi="Times New Roman" w:cs="Times New Roman"/>
        </w:rPr>
        <w:t xml:space="preserve">. </w:t>
      </w:r>
    </w:p>
    <w:p w14:paraId="0D6B6A1D" w14:textId="77777777" w:rsidR="004F42AA" w:rsidRPr="00024F5E" w:rsidRDefault="004F42AA" w:rsidP="00240D99">
      <w:pPr>
        <w:spacing w:after="0" w:line="360" w:lineRule="auto"/>
        <w:ind w:left="720" w:hanging="720"/>
        <w:jc w:val="both"/>
        <w:rPr>
          <w:rFonts w:ascii="Times New Roman" w:hAnsi="Times New Roman" w:cs="Times New Roman"/>
          <w:lang w:val="en-US"/>
        </w:rPr>
      </w:pPr>
      <w:proofErr w:type="spellStart"/>
      <w:r w:rsidRPr="00024F5E">
        <w:rPr>
          <w:rFonts w:ascii="Times New Roman" w:hAnsi="Times New Roman" w:cs="Times New Roman"/>
        </w:rPr>
        <w:t>Von</w:t>
      </w:r>
      <w:proofErr w:type="spellEnd"/>
      <w:r w:rsidRPr="00024F5E">
        <w:rPr>
          <w:rFonts w:ascii="Times New Roman" w:hAnsi="Times New Roman" w:cs="Times New Roman"/>
        </w:rPr>
        <w:t xml:space="preserve"> Mérey, G., Silva, A. R., &amp; Santos, J. P. (2023). </w:t>
      </w:r>
      <w:r w:rsidRPr="00024F5E">
        <w:rPr>
          <w:rFonts w:ascii="Times New Roman" w:hAnsi="Times New Roman" w:cs="Times New Roman"/>
          <w:lang w:val="en-US"/>
        </w:rPr>
        <w:t xml:space="preserve">Glyphosate residues in raw milk and its persistence through traditional rural utensil washing methods. </w:t>
      </w:r>
      <w:r w:rsidRPr="00024F5E">
        <w:rPr>
          <w:rFonts w:ascii="Times New Roman" w:hAnsi="Times New Roman" w:cs="Times New Roman"/>
          <w:i/>
          <w:iCs/>
          <w:lang w:val="en-US"/>
        </w:rPr>
        <w:t>Journal of Food Protection and Toxicology</w:t>
      </w:r>
      <w:r w:rsidRPr="00024F5E">
        <w:rPr>
          <w:rFonts w:ascii="Times New Roman" w:hAnsi="Times New Roman" w:cs="Times New Roman"/>
          <w:lang w:val="en-US"/>
        </w:rPr>
        <w:t xml:space="preserve">, </w:t>
      </w:r>
      <w:r w:rsidRPr="00024F5E">
        <w:rPr>
          <w:rFonts w:ascii="Times New Roman" w:hAnsi="Times New Roman" w:cs="Times New Roman"/>
          <w:i/>
          <w:iCs/>
          <w:lang w:val="en-US"/>
        </w:rPr>
        <w:t>86</w:t>
      </w:r>
      <w:r w:rsidRPr="00024F5E">
        <w:rPr>
          <w:rFonts w:ascii="Times New Roman" w:hAnsi="Times New Roman" w:cs="Times New Roman"/>
          <w:lang w:val="en-US"/>
        </w:rPr>
        <w:t xml:space="preserve">(4), 112–121. </w:t>
      </w:r>
      <w:hyperlink r:id="rId76" w:tgtFrame="_blank" w:history="1">
        <w:r w:rsidRPr="00024F5E">
          <w:rPr>
            <w:rStyle w:val="Hipervnculo"/>
            <w:rFonts w:ascii="Times New Roman" w:hAnsi="Times New Roman" w:cs="Times New Roman"/>
            <w:lang w:val="en-US"/>
          </w:rPr>
          <w:t>https://doi.org/10.1016/j.jfpt.2023.02.009</w:t>
        </w:r>
      </w:hyperlink>
    </w:p>
    <w:p w14:paraId="6CD29A39" w14:textId="77777777" w:rsidR="004F42AA" w:rsidRPr="00024F5E" w:rsidRDefault="004F42AA" w:rsidP="00240D99">
      <w:pPr>
        <w:spacing w:after="0" w:line="360" w:lineRule="auto"/>
        <w:ind w:left="720" w:hanging="720"/>
        <w:jc w:val="both"/>
        <w:rPr>
          <w:rFonts w:ascii="Times New Roman" w:hAnsi="Times New Roman" w:cs="Times New Roman"/>
          <w:lang w:val="en-US"/>
        </w:rPr>
      </w:pPr>
      <w:r w:rsidRPr="00024F5E">
        <w:rPr>
          <w:rFonts w:ascii="Times New Roman" w:hAnsi="Times New Roman" w:cs="Times New Roman"/>
          <w:lang w:val="en-US"/>
        </w:rPr>
        <w:t>Wainwright, W., (2019). Conservation contracts for supplying Farm Animal Genetic Resources (</w:t>
      </w:r>
      <w:proofErr w:type="spellStart"/>
      <w:r w:rsidRPr="00024F5E">
        <w:rPr>
          <w:rFonts w:ascii="Times New Roman" w:hAnsi="Times New Roman" w:cs="Times New Roman"/>
          <w:lang w:val="en-US"/>
        </w:rPr>
        <w:t>FAnGR</w:t>
      </w:r>
      <w:proofErr w:type="spellEnd"/>
      <w:r w:rsidRPr="00024F5E">
        <w:rPr>
          <w:rFonts w:ascii="Times New Roman" w:hAnsi="Times New Roman" w:cs="Times New Roman"/>
          <w:lang w:val="en-US"/>
        </w:rPr>
        <w:t xml:space="preserve">) conservation services in </w:t>
      </w:r>
      <w:proofErr w:type="spellStart"/>
      <w:r w:rsidRPr="00024F5E">
        <w:rPr>
          <w:rFonts w:ascii="Times New Roman" w:hAnsi="Times New Roman" w:cs="Times New Roman"/>
          <w:lang w:val="en-US"/>
        </w:rPr>
        <w:t>Romania.Livestock</w:t>
      </w:r>
      <w:proofErr w:type="spellEnd"/>
      <w:r w:rsidRPr="00024F5E">
        <w:rPr>
          <w:rFonts w:ascii="Times New Roman" w:hAnsi="Times New Roman" w:cs="Times New Roman"/>
          <w:lang w:val="en-US"/>
        </w:rPr>
        <w:t xml:space="preserve"> Science, 224, 1-9. </w:t>
      </w:r>
      <w:hyperlink r:id="rId77" w:history="1">
        <w:r w:rsidRPr="00024F5E">
          <w:rPr>
            <w:rStyle w:val="Hipervnculo"/>
            <w:rFonts w:ascii="Times New Roman" w:hAnsi="Times New Roman" w:cs="Times New Roman"/>
            <w:lang w:val="en-US"/>
          </w:rPr>
          <w:t>https://doi.org/10.1016/j.livsci.2019.03.016</w:t>
        </w:r>
      </w:hyperlink>
    </w:p>
    <w:p w14:paraId="667365AE" w14:textId="77777777" w:rsidR="004F42AA" w:rsidRPr="00024F5E" w:rsidRDefault="004F42AA" w:rsidP="00240D99">
      <w:pPr>
        <w:spacing w:after="0" w:line="360" w:lineRule="auto"/>
        <w:ind w:left="720" w:hanging="720"/>
        <w:jc w:val="both"/>
        <w:rPr>
          <w:rFonts w:ascii="Times New Roman" w:hAnsi="Times New Roman" w:cs="Times New Roman"/>
        </w:rPr>
      </w:pPr>
      <w:r w:rsidRPr="00024F5E">
        <w:rPr>
          <w:rFonts w:ascii="Times New Roman" w:hAnsi="Times New Roman" w:cs="Times New Roman"/>
          <w:lang w:val="en-US"/>
        </w:rPr>
        <w:lastRenderedPageBreak/>
        <w:t xml:space="preserve">World </w:t>
      </w:r>
      <w:proofErr w:type="gramStart"/>
      <w:r w:rsidRPr="00024F5E">
        <w:rPr>
          <w:rFonts w:ascii="Times New Roman" w:hAnsi="Times New Roman" w:cs="Times New Roman"/>
          <w:lang w:val="en-US"/>
        </w:rPr>
        <w:t>health organization</w:t>
      </w:r>
      <w:proofErr w:type="gramEnd"/>
      <w:r w:rsidRPr="00024F5E">
        <w:rPr>
          <w:rFonts w:ascii="Times New Roman" w:hAnsi="Times New Roman" w:cs="Times New Roman"/>
          <w:lang w:val="en-US"/>
        </w:rPr>
        <w:t xml:space="preserve"> (WHO). (2025). Pesticide residues in food: Joint FAO/WHO meeting on pesticide residues. </w:t>
      </w:r>
      <w:hyperlink r:id="rId78" w:tgtFrame="_blank" w:history="1">
        <w:r w:rsidRPr="00024F5E">
          <w:rPr>
            <w:rStyle w:val="Hipervnculo"/>
            <w:rFonts w:ascii="Times New Roman" w:hAnsi="Times New Roman" w:cs="Times New Roman"/>
          </w:rPr>
          <w:t>https://www.who.int/publications/b/80619</w:t>
        </w:r>
      </w:hyperlink>
    </w:p>
    <w:p w14:paraId="7410B07B" w14:textId="77777777" w:rsidR="004F42AA" w:rsidRPr="00024F5E" w:rsidRDefault="004F42AA" w:rsidP="00240D99">
      <w:pPr>
        <w:spacing w:after="0" w:line="360" w:lineRule="auto"/>
        <w:ind w:left="720" w:hanging="720"/>
        <w:jc w:val="both"/>
        <w:rPr>
          <w:rFonts w:ascii="Times New Roman" w:hAnsi="Times New Roman" w:cs="Times New Roman"/>
        </w:rPr>
      </w:pPr>
      <w:r w:rsidRPr="00024F5E">
        <w:rPr>
          <w:rFonts w:ascii="Times New Roman" w:hAnsi="Times New Roman" w:cs="Times New Roman"/>
        </w:rPr>
        <w:t xml:space="preserve">Zapata, A., Santamaria, M., </w:t>
      </w:r>
      <w:proofErr w:type="spellStart"/>
      <w:r w:rsidRPr="00024F5E">
        <w:rPr>
          <w:rFonts w:ascii="Times New Roman" w:hAnsi="Times New Roman" w:cs="Times New Roman"/>
        </w:rPr>
        <w:t>Alvarez</w:t>
      </w:r>
      <w:proofErr w:type="spellEnd"/>
      <w:r w:rsidRPr="00024F5E">
        <w:rPr>
          <w:rFonts w:ascii="Times New Roman" w:hAnsi="Times New Roman" w:cs="Times New Roman"/>
        </w:rPr>
        <w:t xml:space="preserve">, M., Salazar, S y </w:t>
      </w:r>
      <w:proofErr w:type="spellStart"/>
      <w:r w:rsidRPr="00024F5E">
        <w:rPr>
          <w:rFonts w:ascii="Times New Roman" w:hAnsi="Times New Roman" w:cs="Times New Roman"/>
        </w:rPr>
        <w:t>Müllerl</w:t>
      </w:r>
      <w:proofErr w:type="spellEnd"/>
      <w:r w:rsidRPr="00024F5E">
        <w:rPr>
          <w:rFonts w:ascii="Times New Roman" w:hAnsi="Times New Roman" w:cs="Times New Roman"/>
        </w:rPr>
        <w:t xml:space="preserve">, U. (1997). Residuos de plaguicidas organoclorados en leche vacuna, Nicaragua. </w:t>
      </w:r>
      <w:hyperlink r:id="rId79" w:tgtFrame="_blank" w:history="1">
        <w:r w:rsidRPr="00024F5E">
          <w:rPr>
            <w:rStyle w:val="Hipervnculo"/>
            <w:rFonts w:ascii="Times New Roman" w:hAnsi="Times New Roman" w:cs="Times New Roman"/>
          </w:rPr>
          <w:t>https://iris.paho.org/bitstream/handle/10665.2/15463/v120n6p483.pdf?sequence=1</w:t>
        </w:r>
      </w:hyperlink>
    </w:p>
    <w:p w14:paraId="0BFA29F2" w14:textId="3A0CAEEB" w:rsidR="002E4EAD" w:rsidRDefault="002E4EAD" w:rsidP="00240D99">
      <w:pPr>
        <w:spacing w:after="0" w:line="360" w:lineRule="auto"/>
        <w:jc w:val="both"/>
        <w:rPr>
          <w:rFonts w:ascii="Times New Roman" w:hAnsi="Times New Roman" w:cs="Times New Roman"/>
        </w:rPr>
      </w:pPr>
    </w:p>
    <w:p w14:paraId="139F351E" w14:textId="5DC5837B" w:rsidR="00240D99" w:rsidRDefault="00240D99" w:rsidP="00240D99">
      <w:pPr>
        <w:spacing w:after="0" w:line="360" w:lineRule="auto"/>
        <w:jc w:val="both"/>
        <w:rPr>
          <w:rFonts w:ascii="Times New Roman" w:hAnsi="Times New Roman" w:cs="Times New Roman"/>
        </w:rPr>
      </w:pPr>
    </w:p>
    <w:p w14:paraId="7D51FFBD" w14:textId="4D080068" w:rsidR="00240D99" w:rsidRDefault="00240D99" w:rsidP="00240D99">
      <w:pPr>
        <w:spacing w:after="0" w:line="360" w:lineRule="auto"/>
        <w:jc w:val="both"/>
        <w:rPr>
          <w:rFonts w:ascii="Times New Roman" w:hAnsi="Times New Roman" w:cs="Times New Roman"/>
        </w:rPr>
      </w:pPr>
    </w:p>
    <w:p w14:paraId="470475C4" w14:textId="32F65255" w:rsidR="00240D99" w:rsidRDefault="00240D99" w:rsidP="00240D99">
      <w:pPr>
        <w:spacing w:after="0" w:line="360" w:lineRule="auto"/>
        <w:jc w:val="both"/>
        <w:rPr>
          <w:rFonts w:ascii="Times New Roman" w:hAnsi="Times New Roman" w:cs="Times New Roman"/>
        </w:rPr>
      </w:pPr>
    </w:p>
    <w:p w14:paraId="2EC164C4" w14:textId="5D44CA24" w:rsidR="00240D99" w:rsidRDefault="00240D99" w:rsidP="00240D99">
      <w:pPr>
        <w:spacing w:after="0" w:line="360" w:lineRule="auto"/>
        <w:jc w:val="both"/>
        <w:rPr>
          <w:rFonts w:ascii="Times New Roman" w:hAnsi="Times New Roman" w:cs="Times New Roman"/>
        </w:rPr>
      </w:pPr>
    </w:p>
    <w:p w14:paraId="330BBAD8" w14:textId="05F45E5A" w:rsidR="00240D99" w:rsidRDefault="00240D99" w:rsidP="00240D99">
      <w:pPr>
        <w:spacing w:after="0" w:line="360" w:lineRule="auto"/>
        <w:jc w:val="both"/>
        <w:rPr>
          <w:rFonts w:ascii="Times New Roman" w:hAnsi="Times New Roman" w:cs="Times New Roman"/>
        </w:rPr>
      </w:pPr>
    </w:p>
    <w:p w14:paraId="0AD4513B" w14:textId="2C3C9D14" w:rsidR="00240D99" w:rsidRDefault="00240D99" w:rsidP="00240D99">
      <w:pPr>
        <w:spacing w:after="0" w:line="360" w:lineRule="auto"/>
        <w:jc w:val="both"/>
        <w:rPr>
          <w:rFonts w:ascii="Times New Roman" w:hAnsi="Times New Roman" w:cs="Times New Roman"/>
        </w:rPr>
      </w:pPr>
    </w:p>
    <w:p w14:paraId="2C62D644" w14:textId="0BE83E18" w:rsidR="00240D99" w:rsidRDefault="00240D99" w:rsidP="00240D99">
      <w:pPr>
        <w:spacing w:after="0" w:line="360" w:lineRule="auto"/>
        <w:jc w:val="both"/>
        <w:rPr>
          <w:rFonts w:ascii="Times New Roman" w:hAnsi="Times New Roman" w:cs="Times New Roman"/>
        </w:rPr>
      </w:pPr>
    </w:p>
    <w:p w14:paraId="67A2D770" w14:textId="0EA654D9" w:rsidR="00240D99" w:rsidRDefault="00240D99" w:rsidP="00240D99">
      <w:pPr>
        <w:spacing w:after="0" w:line="360" w:lineRule="auto"/>
        <w:jc w:val="both"/>
        <w:rPr>
          <w:rFonts w:ascii="Times New Roman" w:hAnsi="Times New Roman" w:cs="Times New Roman"/>
        </w:rPr>
      </w:pPr>
    </w:p>
    <w:p w14:paraId="1E11CB39" w14:textId="4112F97E" w:rsidR="00240D99" w:rsidRDefault="00240D99" w:rsidP="00240D99">
      <w:pPr>
        <w:spacing w:after="0" w:line="360" w:lineRule="auto"/>
        <w:jc w:val="both"/>
        <w:rPr>
          <w:rFonts w:ascii="Times New Roman" w:hAnsi="Times New Roman" w:cs="Times New Roman"/>
        </w:rPr>
      </w:pPr>
    </w:p>
    <w:p w14:paraId="0FFA3EA1" w14:textId="72306C95" w:rsidR="00240D99" w:rsidRDefault="00240D99" w:rsidP="00240D99">
      <w:pPr>
        <w:spacing w:after="0" w:line="360" w:lineRule="auto"/>
        <w:jc w:val="both"/>
        <w:rPr>
          <w:rFonts w:ascii="Times New Roman" w:hAnsi="Times New Roman" w:cs="Times New Roman"/>
        </w:rPr>
      </w:pPr>
    </w:p>
    <w:p w14:paraId="46C27BF3" w14:textId="17FCA800" w:rsidR="00240D99" w:rsidRDefault="00240D99" w:rsidP="00240D99">
      <w:pPr>
        <w:spacing w:after="0" w:line="360" w:lineRule="auto"/>
        <w:jc w:val="both"/>
        <w:rPr>
          <w:rFonts w:ascii="Times New Roman" w:hAnsi="Times New Roman" w:cs="Times New Roman"/>
        </w:rPr>
      </w:pPr>
    </w:p>
    <w:p w14:paraId="52C5D2ED" w14:textId="345D4473" w:rsidR="00240D99" w:rsidRDefault="00240D99" w:rsidP="00240D99">
      <w:pPr>
        <w:spacing w:after="0" w:line="360" w:lineRule="auto"/>
        <w:jc w:val="both"/>
        <w:rPr>
          <w:rFonts w:ascii="Times New Roman" w:hAnsi="Times New Roman" w:cs="Times New Roman"/>
        </w:rPr>
      </w:pPr>
    </w:p>
    <w:p w14:paraId="7917C5CB" w14:textId="36308137" w:rsidR="00240D99" w:rsidRDefault="00240D99" w:rsidP="00240D99">
      <w:pPr>
        <w:spacing w:after="0" w:line="360" w:lineRule="auto"/>
        <w:jc w:val="both"/>
        <w:rPr>
          <w:rFonts w:ascii="Times New Roman" w:hAnsi="Times New Roman" w:cs="Times New Roman"/>
        </w:rPr>
      </w:pPr>
    </w:p>
    <w:p w14:paraId="7DD9FCC2" w14:textId="11624933" w:rsidR="00240D99" w:rsidRDefault="00240D99" w:rsidP="00240D99">
      <w:pPr>
        <w:spacing w:after="0" w:line="360" w:lineRule="auto"/>
        <w:jc w:val="both"/>
        <w:rPr>
          <w:rFonts w:ascii="Times New Roman" w:hAnsi="Times New Roman" w:cs="Times New Roman"/>
        </w:rPr>
      </w:pPr>
    </w:p>
    <w:p w14:paraId="029ED969" w14:textId="157461E5" w:rsidR="00240D99" w:rsidRDefault="00240D99" w:rsidP="00240D99">
      <w:pPr>
        <w:spacing w:after="0" w:line="360" w:lineRule="auto"/>
        <w:jc w:val="both"/>
        <w:rPr>
          <w:rFonts w:ascii="Times New Roman" w:hAnsi="Times New Roman" w:cs="Times New Roman"/>
        </w:rPr>
      </w:pPr>
    </w:p>
    <w:p w14:paraId="2CDC3A1A" w14:textId="209D7776" w:rsidR="00240D99" w:rsidRDefault="00240D99" w:rsidP="00240D99">
      <w:pPr>
        <w:spacing w:after="0" w:line="360" w:lineRule="auto"/>
        <w:jc w:val="both"/>
        <w:rPr>
          <w:rFonts w:ascii="Times New Roman" w:hAnsi="Times New Roman" w:cs="Times New Roman"/>
        </w:rPr>
      </w:pPr>
    </w:p>
    <w:p w14:paraId="53FCC01C" w14:textId="1EE26C68" w:rsidR="00240D99" w:rsidRDefault="00240D99" w:rsidP="00240D99">
      <w:pPr>
        <w:spacing w:after="0" w:line="360" w:lineRule="auto"/>
        <w:jc w:val="both"/>
        <w:rPr>
          <w:rFonts w:ascii="Times New Roman" w:hAnsi="Times New Roman" w:cs="Times New Roman"/>
        </w:rPr>
      </w:pPr>
    </w:p>
    <w:p w14:paraId="6F6586C1" w14:textId="02A669B1" w:rsidR="00240D99" w:rsidRDefault="00240D99" w:rsidP="00240D99">
      <w:pPr>
        <w:spacing w:after="0" w:line="360" w:lineRule="auto"/>
        <w:jc w:val="both"/>
        <w:rPr>
          <w:rFonts w:ascii="Times New Roman" w:hAnsi="Times New Roman" w:cs="Times New Roman"/>
        </w:rPr>
      </w:pPr>
    </w:p>
    <w:p w14:paraId="45314EBE" w14:textId="75DBFA64" w:rsidR="00240D99" w:rsidRDefault="00240D99" w:rsidP="00240D99">
      <w:pPr>
        <w:spacing w:after="0" w:line="360" w:lineRule="auto"/>
        <w:jc w:val="both"/>
        <w:rPr>
          <w:rFonts w:ascii="Times New Roman" w:hAnsi="Times New Roman" w:cs="Times New Roman"/>
        </w:rPr>
      </w:pPr>
    </w:p>
    <w:p w14:paraId="1321B3A2" w14:textId="19440B77" w:rsidR="00240D99" w:rsidRDefault="00240D99" w:rsidP="00240D99">
      <w:pPr>
        <w:spacing w:after="0" w:line="360" w:lineRule="auto"/>
        <w:jc w:val="both"/>
        <w:rPr>
          <w:rFonts w:ascii="Times New Roman" w:hAnsi="Times New Roman" w:cs="Times New Roman"/>
        </w:rPr>
      </w:pPr>
    </w:p>
    <w:p w14:paraId="62789E55" w14:textId="26C2E75F" w:rsidR="00240D99" w:rsidRDefault="00240D99" w:rsidP="00240D99">
      <w:pPr>
        <w:spacing w:after="0" w:line="360" w:lineRule="auto"/>
        <w:jc w:val="both"/>
        <w:rPr>
          <w:rFonts w:ascii="Times New Roman" w:hAnsi="Times New Roman" w:cs="Times New Roman"/>
        </w:rPr>
      </w:pPr>
    </w:p>
    <w:p w14:paraId="5BDDD54F" w14:textId="77777777" w:rsidR="009744B5" w:rsidRDefault="009744B5" w:rsidP="00240D99">
      <w:pPr>
        <w:spacing w:after="0" w:line="360" w:lineRule="auto"/>
        <w:jc w:val="both"/>
        <w:rPr>
          <w:rFonts w:ascii="Times New Roman" w:hAnsi="Times New Roman" w:cs="Times New Roman"/>
        </w:rPr>
      </w:pPr>
    </w:p>
    <w:p w14:paraId="70E89E51" w14:textId="77777777" w:rsidR="009744B5" w:rsidRDefault="009744B5" w:rsidP="00240D99">
      <w:pPr>
        <w:spacing w:after="0" w:line="360" w:lineRule="auto"/>
        <w:jc w:val="both"/>
        <w:rPr>
          <w:rFonts w:ascii="Times New Roman" w:hAnsi="Times New Roman" w:cs="Times New Roman"/>
        </w:rPr>
      </w:pPr>
    </w:p>
    <w:p w14:paraId="474F9C7B" w14:textId="77777777" w:rsidR="00240D99" w:rsidRPr="00024F5E" w:rsidRDefault="00240D99" w:rsidP="00240D99">
      <w:pPr>
        <w:spacing w:after="0" w:line="360" w:lineRule="auto"/>
        <w:jc w:val="both"/>
        <w:rPr>
          <w:rFonts w:ascii="Times New Roman" w:hAnsi="Times New Roman" w:cs="Times New Roman"/>
        </w:rPr>
      </w:pPr>
    </w:p>
    <w:p w14:paraId="38A4F9EB" w14:textId="4B19E1D2" w:rsidR="00196B1D" w:rsidRPr="00024F5E" w:rsidRDefault="00240D99" w:rsidP="00240D99">
      <w:pPr>
        <w:pStyle w:val="Ttulo1"/>
        <w:spacing w:before="0" w:after="0" w:line="360" w:lineRule="auto"/>
        <w:ind w:left="360"/>
        <w:jc w:val="center"/>
        <w:rPr>
          <w:rFonts w:ascii="Times New Roman" w:hAnsi="Times New Roman" w:cs="Times New Roman"/>
          <w:b/>
          <w:bCs/>
          <w:color w:val="000000" w:themeColor="text1"/>
          <w:sz w:val="24"/>
          <w:szCs w:val="24"/>
        </w:rPr>
      </w:pPr>
      <w:bookmarkStart w:id="44" w:name="_Toc237845261"/>
      <w:r>
        <w:rPr>
          <w:rFonts w:ascii="Times New Roman" w:hAnsi="Times New Roman" w:cs="Times New Roman"/>
          <w:b/>
          <w:bCs/>
          <w:color w:val="000000" w:themeColor="text1"/>
          <w:sz w:val="24"/>
          <w:szCs w:val="24"/>
        </w:rPr>
        <w:lastRenderedPageBreak/>
        <w:t>XI</w:t>
      </w:r>
      <w:r w:rsidR="00282E19">
        <w:rPr>
          <w:rFonts w:ascii="Times New Roman" w:hAnsi="Times New Roman" w:cs="Times New Roman"/>
          <w:b/>
          <w:bCs/>
          <w:color w:val="000000" w:themeColor="text1"/>
          <w:sz w:val="24"/>
          <w:szCs w:val="24"/>
        </w:rPr>
        <w:t>V</w:t>
      </w:r>
      <w:r>
        <w:rPr>
          <w:rFonts w:ascii="Times New Roman" w:hAnsi="Times New Roman" w:cs="Times New Roman"/>
          <w:b/>
          <w:bCs/>
          <w:color w:val="000000" w:themeColor="text1"/>
          <w:sz w:val="24"/>
          <w:szCs w:val="24"/>
        </w:rPr>
        <w:t xml:space="preserve">. </w:t>
      </w:r>
      <w:r w:rsidRPr="00024F5E">
        <w:rPr>
          <w:rFonts w:ascii="Times New Roman" w:hAnsi="Times New Roman" w:cs="Times New Roman"/>
          <w:b/>
          <w:bCs/>
          <w:color w:val="000000" w:themeColor="text1"/>
          <w:sz w:val="24"/>
          <w:szCs w:val="24"/>
        </w:rPr>
        <w:t>ANEXOS</w:t>
      </w:r>
      <w:bookmarkEnd w:id="44"/>
    </w:p>
    <w:p w14:paraId="4781D0C3" w14:textId="226D0179" w:rsidR="00196B1D" w:rsidRPr="00024F5E" w:rsidRDefault="00917878" w:rsidP="00240D99">
      <w:pPr>
        <w:spacing w:after="0" w:line="360" w:lineRule="auto"/>
        <w:jc w:val="both"/>
        <w:rPr>
          <w:rFonts w:ascii="Times New Roman" w:hAnsi="Times New Roman" w:cs="Times New Roman"/>
          <w:b/>
          <w:bCs/>
        </w:rPr>
      </w:pPr>
      <w:r>
        <w:rPr>
          <w:rFonts w:ascii="Times New Roman" w:hAnsi="Times New Roman" w:cs="Times New Roman"/>
          <w:b/>
          <w:bCs/>
        </w:rPr>
        <w:t xml:space="preserve">Anexo 1. </w:t>
      </w:r>
      <w:r w:rsidR="00196B1D" w:rsidRPr="00024F5E">
        <w:rPr>
          <w:rFonts w:ascii="Times New Roman" w:hAnsi="Times New Roman" w:cs="Times New Roman"/>
          <w:b/>
          <w:bCs/>
        </w:rPr>
        <w:t>Cuestionario: Diagnóstico de Prácticas de Transporte de Leche Bovina</w:t>
      </w:r>
    </w:p>
    <w:p w14:paraId="5A329FC1" w14:textId="4AD342E7" w:rsidR="00196B1D" w:rsidRPr="00024F5E" w:rsidRDefault="00196B1D" w:rsidP="00240D99">
      <w:pPr>
        <w:spacing w:after="0" w:line="360" w:lineRule="auto"/>
        <w:jc w:val="both"/>
        <w:rPr>
          <w:rFonts w:ascii="Times New Roman" w:hAnsi="Times New Roman" w:cs="Times New Roman"/>
        </w:rPr>
      </w:pPr>
      <w:r w:rsidRPr="00024F5E">
        <w:rPr>
          <w:rFonts w:ascii="Times New Roman" w:hAnsi="Times New Roman" w:cs="Times New Roman"/>
          <w:b/>
          <w:bCs/>
        </w:rPr>
        <w:t>Municipio:</w:t>
      </w:r>
      <w:r w:rsidRPr="00024F5E">
        <w:rPr>
          <w:rFonts w:ascii="Times New Roman" w:hAnsi="Times New Roman" w:cs="Times New Roman"/>
        </w:rPr>
        <w:t xml:space="preserve"> Muelle de los Bueyes, 202</w:t>
      </w:r>
      <w:r w:rsidR="005C7F1F" w:rsidRPr="00024F5E">
        <w:rPr>
          <w:rFonts w:ascii="Times New Roman" w:hAnsi="Times New Roman" w:cs="Times New Roman"/>
        </w:rPr>
        <w:t>6</w:t>
      </w:r>
    </w:p>
    <w:p w14:paraId="6327A3ED" w14:textId="77777777" w:rsidR="00196B1D" w:rsidRPr="00024F5E" w:rsidRDefault="00196B1D" w:rsidP="00240D99">
      <w:pPr>
        <w:spacing w:after="0" w:line="360" w:lineRule="auto"/>
        <w:jc w:val="both"/>
        <w:rPr>
          <w:rFonts w:ascii="Times New Roman" w:hAnsi="Times New Roman" w:cs="Times New Roman"/>
        </w:rPr>
      </w:pPr>
      <w:r w:rsidRPr="00024F5E">
        <w:rPr>
          <w:rFonts w:ascii="Times New Roman" w:hAnsi="Times New Roman" w:cs="Times New Roman"/>
          <w:b/>
          <w:bCs/>
        </w:rPr>
        <w:t>Nombre del Encuestador:</w:t>
      </w:r>
      <w:r w:rsidRPr="00024F5E">
        <w:rPr>
          <w:rFonts w:ascii="Times New Roman" w:hAnsi="Times New Roman" w:cs="Times New Roman"/>
        </w:rPr>
        <w:t xml:space="preserve"> _______________________</w:t>
      </w:r>
    </w:p>
    <w:p w14:paraId="02C89BC2" w14:textId="77777777" w:rsidR="00196B1D" w:rsidRPr="00024F5E" w:rsidRDefault="00196B1D" w:rsidP="00240D99">
      <w:pPr>
        <w:spacing w:after="0" w:line="360" w:lineRule="auto"/>
        <w:jc w:val="both"/>
        <w:rPr>
          <w:rFonts w:ascii="Times New Roman" w:hAnsi="Times New Roman" w:cs="Times New Roman"/>
        </w:rPr>
      </w:pPr>
      <w:r w:rsidRPr="00024F5E">
        <w:rPr>
          <w:rFonts w:ascii="Times New Roman" w:hAnsi="Times New Roman" w:cs="Times New Roman"/>
          <w:b/>
          <w:bCs/>
        </w:rPr>
        <w:t>Fecha:</w:t>
      </w:r>
      <w:r w:rsidRPr="00024F5E">
        <w:rPr>
          <w:rFonts w:ascii="Times New Roman" w:hAnsi="Times New Roman" w:cs="Times New Roman"/>
        </w:rPr>
        <w:t xml:space="preserve"> ___________</w:t>
      </w:r>
    </w:p>
    <w:p w14:paraId="1D5E515E" w14:textId="77777777" w:rsidR="00196B1D" w:rsidRPr="00024F5E" w:rsidRDefault="00196B1D" w:rsidP="00240D99">
      <w:pPr>
        <w:spacing w:after="0" w:line="360" w:lineRule="auto"/>
        <w:jc w:val="both"/>
        <w:rPr>
          <w:rFonts w:ascii="Times New Roman" w:hAnsi="Times New Roman" w:cs="Times New Roman"/>
          <w:b/>
          <w:bCs/>
        </w:rPr>
      </w:pPr>
      <w:r w:rsidRPr="00024F5E">
        <w:rPr>
          <w:rFonts w:ascii="Times New Roman" w:hAnsi="Times New Roman" w:cs="Times New Roman"/>
          <w:b/>
          <w:bCs/>
        </w:rPr>
        <w:t>Sección 1: Datos del Productor</w:t>
      </w:r>
    </w:p>
    <w:p w14:paraId="46643DBE" w14:textId="77777777" w:rsidR="00196B1D" w:rsidRPr="00024F5E" w:rsidRDefault="00196B1D" w:rsidP="00240D99">
      <w:pPr>
        <w:numPr>
          <w:ilvl w:val="0"/>
          <w:numId w:val="17"/>
        </w:numPr>
        <w:spacing w:after="0" w:line="360" w:lineRule="auto"/>
        <w:jc w:val="both"/>
        <w:rPr>
          <w:rFonts w:ascii="Times New Roman" w:hAnsi="Times New Roman" w:cs="Times New Roman"/>
        </w:rPr>
      </w:pPr>
      <w:r w:rsidRPr="00024F5E">
        <w:rPr>
          <w:rFonts w:ascii="Times New Roman" w:hAnsi="Times New Roman" w:cs="Times New Roman"/>
          <w:b/>
          <w:bCs/>
        </w:rPr>
        <w:t>Nombre del Productor:</w:t>
      </w:r>
      <w:r w:rsidRPr="00024F5E">
        <w:rPr>
          <w:rFonts w:ascii="Times New Roman" w:hAnsi="Times New Roman" w:cs="Times New Roman"/>
        </w:rPr>
        <w:t xml:space="preserve"> _______________________</w:t>
      </w:r>
    </w:p>
    <w:p w14:paraId="0EA17D84" w14:textId="77777777" w:rsidR="00196B1D" w:rsidRPr="00024F5E" w:rsidRDefault="00196B1D" w:rsidP="00240D99">
      <w:pPr>
        <w:numPr>
          <w:ilvl w:val="0"/>
          <w:numId w:val="17"/>
        </w:numPr>
        <w:spacing w:after="0" w:line="360" w:lineRule="auto"/>
        <w:jc w:val="both"/>
        <w:rPr>
          <w:rFonts w:ascii="Times New Roman" w:hAnsi="Times New Roman" w:cs="Times New Roman"/>
        </w:rPr>
      </w:pPr>
      <w:r w:rsidRPr="00024F5E">
        <w:rPr>
          <w:rFonts w:ascii="Times New Roman" w:hAnsi="Times New Roman" w:cs="Times New Roman"/>
          <w:b/>
          <w:bCs/>
        </w:rPr>
        <w:t>Comunidad / Finca:</w:t>
      </w:r>
      <w:r w:rsidRPr="00024F5E">
        <w:rPr>
          <w:rFonts w:ascii="Times New Roman" w:hAnsi="Times New Roman" w:cs="Times New Roman"/>
        </w:rPr>
        <w:t xml:space="preserve"> _______________________</w:t>
      </w:r>
    </w:p>
    <w:p w14:paraId="7FE7E63B" w14:textId="77777777" w:rsidR="00F51A04" w:rsidRPr="00024F5E" w:rsidRDefault="00196B1D" w:rsidP="00240D99">
      <w:pPr>
        <w:numPr>
          <w:ilvl w:val="0"/>
          <w:numId w:val="17"/>
        </w:numPr>
        <w:spacing w:after="0" w:line="360" w:lineRule="auto"/>
        <w:jc w:val="both"/>
        <w:rPr>
          <w:rFonts w:ascii="Times New Roman" w:hAnsi="Times New Roman" w:cs="Times New Roman"/>
        </w:rPr>
      </w:pPr>
      <w:r w:rsidRPr="00024F5E">
        <w:rPr>
          <w:rFonts w:ascii="Times New Roman" w:hAnsi="Times New Roman" w:cs="Times New Roman"/>
          <w:b/>
          <w:bCs/>
        </w:rPr>
        <w:t>Años de experiencia como productor de leche:</w:t>
      </w:r>
      <w:r w:rsidRPr="00024F5E">
        <w:rPr>
          <w:rFonts w:ascii="Times New Roman" w:hAnsi="Times New Roman" w:cs="Times New Roman"/>
        </w:rPr>
        <w:t xml:space="preserve"> </w:t>
      </w:r>
    </w:p>
    <w:p w14:paraId="6CF3E38B" w14:textId="11652D08" w:rsidR="00F51A04" w:rsidRPr="00024F5E" w:rsidRDefault="00196B1D" w:rsidP="00240D99">
      <w:pPr>
        <w:pStyle w:val="Prrafodelista"/>
        <w:numPr>
          <w:ilvl w:val="1"/>
          <w:numId w:val="21"/>
        </w:numPr>
        <w:spacing w:after="0" w:line="360" w:lineRule="auto"/>
        <w:jc w:val="both"/>
        <w:rPr>
          <w:rFonts w:ascii="Times New Roman" w:hAnsi="Times New Roman" w:cs="Times New Roman"/>
        </w:rPr>
      </w:pPr>
      <w:r w:rsidRPr="00024F5E">
        <w:rPr>
          <w:rFonts w:ascii="Times New Roman" w:hAnsi="Times New Roman" w:cs="Times New Roman"/>
        </w:rPr>
        <w:t xml:space="preserve">Menos de 5 años </w:t>
      </w:r>
    </w:p>
    <w:p w14:paraId="722EED15" w14:textId="78CD85C6" w:rsidR="00F51A04" w:rsidRPr="00024F5E" w:rsidRDefault="00196B1D" w:rsidP="00240D99">
      <w:pPr>
        <w:pStyle w:val="Prrafodelista"/>
        <w:numPr>
          <w:ilvl w:val="1"/>
          <w:numId w:val="21"/>
        </w:numPr>
        <w:spacing w:after="0" w:line="360" w:lineRule="auto"/>
        <w:jc w:val="both"/>
        <w:rPr>
          <w:rFonts w:ascii="Times New Roman" w:hAnsi="Times New Roman" w:cs="Times New Roman"/>
        </w:rPr>
      </w:pPr>
      <w:r w:rsidRPr="00024F5E">
        <w:rPr>
          <w:rFonts w:ascii="Times New Roman" w:hAnsi="Times New Roman" w:cs="Times New Roman"/>
        </w:rPr>
        <w:t xml:space="preserve">5 - 15 años </w:t>
      </w:r>
    </w:p>
    <w:p w14:paraId="6458DC1C" w14:textId="2CA8A688" w:rsidR="00196B1D" w:rsidRPr="00024F5E" w:rsidRDefault="00196B1D" w:rsidP="00240D99">
      <w:pPr>
        <w:pStyle w:val="Prrafodelista"/>
        <w:numPr>
          <w:ilvl w:val="1"/>
          <w:numId w:val="21"/>
        </w:numPr>
        <w:spacing w:after="0" w:line="360" w:lineRule="auto"/>
        <w:jc w:val="both"/>
        <w:rPr>
          <w:rFonts w:ascii="Times New Roman" w:hAnsi="Times New Roman" w:cs="Times New Roman"/>
        </w:rPr>
      </w:pPr>
      <w:r w:rsidRPr="00024F5E">
        <w:rPr>
          <w:rFonts w:ascii="Times New Roman" w:hAnsi="Times New Roman" w:cs="Times New Roman"/>
        </w:rPr>
        <w:t>Más de 15 años</w:t>
      </w:r>
    </w:p>
    <w:p w14:paraId="65CA40E1" w14:textId="77777777" w:rsidR="008A112B" w:rsidRPr="00024F5E" w:rsidRDefault="00196B1D" w:rsidP="00240D99">
      <w:pPr>
        <w:numPr>
          <w:ilvl w:val="0"/>
          <w:numId w:val="17"/>
        </w:numPr>
        <w:spacing w:after="0" w:line="360" w:lineRule="auto"/>
        <w:jc w:val="both"/>
        <w:rPr>
          <w:rFonts w:ascii="Times New Roman" w:hAnsi="Times New Roman" w:cs="Times New Roman"/>
        </w:rPr>
      </w:pPr>
      <w:r w:rsidRPr="00024F5E">
        <w:rPr>
          <w:rFonts w:ascii="Times New Roman" w:hAnsi="Times New Roman" w:cs="Times New Roman"/>
          <w:b/>
          <w:bCs/>
        </w:rPr>
        <w:t>¿Es usted miembro de una cooperativa láctea?</w:t>
      </w:r>
      <w:r w:rsidRPr="00024F5E">
        <w:rPr>
          <w:rFonts w:ascii="Times New Roman" w:hAnsi="Times New Roman" w:cs="Times New Roman"/>
        </w:rPr>
        <w:t xml:space="preserve"> </w:t>
      </w:r>
    </w:p>
    <w:p w14:paraId="666E3515" w14:textId="7E4F373B" w:rsidR="008A112B" w:rsidRPr="00024F5E" w:rsidRDefault="00196B1D" w:rsidP="00240D99">
      <w:pPr>
        <w:pStyle w:val="Prrafodelista"/>
        <w:numPr>
          <w:ilvl w:val="1"/>
          <w:numId w:val="24"/>
        </w:numPr>
        <w:spacing w:after="0" w:line="360" w:lineRule="auto"/>
        <w:jc w:val="both"/>
        <w:rPr>
          <w:rFonts w:ascii="Times New Roman" w:hAnsi="Times New Roman" w:cs="Times New Roman"/>
        </w:rPr>
      </w:pPr>
      <w:r w:rsidRPr="00024F5E">
        <w:rPr>
          <w:rFonts w:ascii="Times New Roman" w:hAnsi="Times New Roman" w:cs="Times New Roman"/>
        </w:rPr>
        <w:t xml:space="preserve">Sí </w:t>
      </w:r>
    </w:p>
    <w:p w14:paraId="40010FFD" w14:textId="4139768F" w:rsidR="00196B1D" w:rsidRPr="00024F5E" w:rsidRDefault="00196B1D" w:rsidP="00240D99">
      <w:pPr>
        <w:pStyle w:val="Prrafodelista"/>
        <w:numPr>
          <w:ilvl w:val="1"/>
          <w:numId w:val="24"/>
        </w:numPr>
        <w:spacing w:after="0" w:line="360" w:lineRule="auto"/>
        <w:jc w:val="both"/>
        <w:rPr>
          <w:rFonts w:ascii="Times New Roman" w:hAnsi="Times New Roman" w:cs="Times New Roman"/>
        </w:rPr>
      </w:pPr>
      <w:r w:rsidRPr="00024F5E">
        <w:rPr>
          <w:rFonts w:ascii="Times New Roman" w:hAnsi="Times New Roman" w:cs="Times New Roman"/>
        </w:rPr>
        <w:t>No</w:t>
      </w:r>
    </w:p>
    <w:p w14:paraId="3EF2DB3E" w14:textId="77777777" w:rsidR="00196B1D" w:rsidRPr="00024F5E" w:rsidRDefault="00196B1D" w:rsidP="00240D99">
      <w:pPr>
        <w:spacing w:after="0" w:line="360" w:lineRule="auto"/>
        <w:jc w:val="both"/>
        <w:rPr>
          <w:rFonts w:ascii="Times New Roman" w:hAnsi="Times New Roman" w:cs="Times New Roman"/>
          <w:b/>
          <w:bCs/>
        </w:rPr>
      </w:pPr>
      <w:r w:rsidRPr="00024F5E">
        <w:rPr>
          <w:rFonts w:ascii="Times New Roman" w:hAnsi="Times New Roman" w:cs="Times New Roman"/>
          <w:b/>
          <w:bCs/>
        </w:rPr>
        <w:t>Sección 2: Prácticas de Ordeño y Almacenamiento</w:t>
      </w:r>
    </w:p>
    <w:p w14:paraId="155B0A6B" w14:textId="77777777" w:rsidR="008A112B" w:rsidRPr="00024F5E" w:rsidRDefault="00196B1D" w:rsidP="00240D99">
      <w:pPr>
        <w:numPr>
          <w:ilvl w:val="0"/>
          <w:numId w:val="18"/>
        </w:numPr>
        <w:spacing w:after="0" w:line="360" w:lineRule="auto"/>
        <w:jc w:val="both"/>
        <w:rPr>
          <w:rFonts w:ascii="Times New Roman" w:hAnsi="Times New Roman" w:cs="Times New Roman"/>
        </w:rPr>
      </w:pPr>
      <w:r w:rsidRPr="00024F5E">
        <w:rPr>
          <w:rFonts w:ascii="Times New Roman" w:hAnsi="Times New Roman" w:cs="Times New Roman"/>
          <w:b/>
          <w:bCs/>
        </w:rPr>
        <w:t>¿Cómo almacena la leche después del ordeño?</w:t>
      </w:r>
      <w:r w:rsidRPr="00024F5E">
        <w:rPr>
          <w:rFonts w:ascii="Times New Roman" w:hAnsi="Times New Roman" w:cs="Times New Roman"/>
        </w:rPr>
        <w:t xml:space="preserve"> </w:t>
      </w:r>
    </w:p>
    <w:p w14:paraId="2B2C788A" w14:textId="77777777" w:rsidR="008A112B" w:rsidRPr="00024F5E" w:rsidRDefault="00196B1D" w:rsidP="00240D99">
      <w:pPr>
        <w:spacing w:after="0" w:line="360" w:lineRule="auto"/>
        <w:ind w:left="720"/>
        <w:jc w:val="both"/>
        <w:rPr>
          <w:rFonts w:ascii="Times New Roman" w:hAnsi="Times New Roman" w:cs="Times New Roman"/>
        </w:rPr>
      </w:pPr>
      <w:r w:rsidRPr="00024F5E">
        <w:rPr>
          <w:rFonts w:ascii="Times New Roman" w:hAnsi="Times New Roman" w:cs="Times New Roman"/>
        </w:rPr>
        <w:t xml:space="preserve">a. En baldes de plástico </w:t>
      </w:r>
    </w:p>
    <w:p w14:paraId="4480437A" w14:textId="5349BA93" w:rsidR="008A112B" w:rsidRPr="00024F5E" w:rsidRDefault="00196B1D" w:rsidP="00240D99">
      <w:pPr>
        <w:spacing w:after="0" w:line="360" w:lineRule="auto"/>
        <w:ind w:left="720"/>
        <w:jc w:val="both"/>
        <w:rPr>
          <w:rFonts w:ascii="Times New Roman" w:hAnsi="Times New Roman" w:cs="Times New Roman"/>
        </w:rPr>
      </w:pPr>
      <w:r w:rsidRPr="00024F5E">
        <w:rPr>
          <w:rFonts w:ascii="Times New Roman" w:hAnsi="Times New Roman" w:cs="Times New Roman"/>
        </w:rPr>
        <w:t xml:space="preserve">b. En </w:t>
      </w:r>
      <w:r w:rsidR="008A112B" w:rsidRPr="00024F5E">
        <w:rPr>
          <w:rFonts w:ascii="Times New Roman" w:hAnsi="Times New Roman" w:cs="Times New Roman"/>
        </w:rPr>
        <w:t>recipientes</w:t>
      </w:r>
      <w:r w:rsidRPr="00024F5E">
        <w:rPr>
          <w:rFonts w:ascii="Times New Roman" w:hAnsi="Times New Roman" w:cs="Times New Roman"/>
        </w:rPr>
        <w:t xml:space="preserve"> de aluminio o acero inoxidable </w:t>
      </w:r>
    </w:p>
    <w:p w14:paraId="0B4F2EEF" w14:textId="77777777" w:rsidR="008A112B" w:rsidRPr="00024F5E" w:rsidRDefault="00196B1D" w:rsidP="00240D99">
      <w:pPr>
        <w:spacing w:after="0" w:line="360" w:lineRule="auto"/>
        <w:ind w:left="720"/>
        <w:jc w:val="both"/>
        <w:rPr>
          <w:rFonts w:ascii="Times New Roman" w:hAnsi="Times New Roman" w:cs="Times New Roman"/>
        </w:rPr>
      </w:pPr>
      <w:r w:rsidRPr="00024F5E">
        <w:rPr>
          <w:rFonts w:ascii="Times New Roman" w:hAnsi="Times New Roman" w:cs="Times New Roman"/>
        </w:rPr>
        <w:t xml:space="preserve">c. En bidones de plástico </w:t>
      </w:r>
    </w:p>
    <w:p w14:paraId="05D1AC8C" w14:textId="07A97737" w:rsidR="00196B1D" w:rsidRPr="00024F5E" w:rsidRDefault="00196B1D" w:rsidP="00240D99">
      <w:pPr>
        <w:spacing w:after="0" w:line="360" w:lineRule="auto"/>
        <w:ind w:left="720"/>
        <w:jc w:val="both"/>
        <w:rPr>
          <w:rFonts w:ascii="Times New Roman" w:hAnsi="Times New Roman" w:cs="Times New Roman"/>
        </w:rPr>
      </w:pPr>
      <w:r w:rsidRPr="00024F5E">
        <w:rPr>
          <w:rFonts w:ascii="Times New Roman" w:hAnsi="Times New Roman" w:cs="Times New Roman"/>
        </w:rPr>
        <w:t>d. Otro (especifique): _______________________</w:t>
      </w:r>
    </w:p>
    <w:p w14:paraId="562F7C21" w14:textId="77777777" w:rsidR="008A112B" w:rsidRPr="00024F5E" w:rsidRDefault="00196B1D" w:rsidP="00240D99">
      <w:pPr>
        <w:numPr>
          <w:ilvl w:val="0"/>
          <w:numId w:val="18"/>
        </w:numPr>
        <w:spacing w:after="0" w:line="360" w:lineRule="auto"/>
        <w:jc w:val="both"/>
        <w:rPr>
          <w:rFonts w:ascii="Times New Roman" w:hAnsi="Times New Roman" w:cs="Times New Roman"/>
        </w:rPr>
      </w:pPr>
      <w:r w:rsidRPr="00024F5E">
        <w:rPr>
          <w:rFonts w:ascii="Times New Roman" w:hAnsi="Times New Roman" w:cs="Times New Roman"/>
          <w:b/>
          <w:bCs/>
        </w:rPr>
        <w:t>¿Realiza algún tipo de limpieza o desinfección de los recipientes antes de usarlos para la leche?</w:t>
      </w:r>
      <w:r w:rsidRPr="00024F5E">
        <w:rPr>
          <w:rFonts w:ascii="Times New Roman" w:hAnsi="Times New Roman" w:cs="Times New Roman"/>
        </w:rPr>
        <w:t xml:space="preserve"> </w:t>
      </w:r>
    </w:p>
    <w:p w14:paraId="52BC3022" w14:textId="77777777" w:rsidR="008A112B" w:rsidRPr="00024F5E" w:rsidRDefault="00196B1D" w:rsidP="00240D99">
      <w:pPr>
        <w:spacing w:after="0" w:line="360" w:lineRule="auto"/>
        <w:ind w:left="720"/>
        <w:jc w:val="both"/>
        <w:rPr>
          <w:rFonts w:ascii="Times New Roman" w:hAnsi="Times New Roman" w:cs="Times New Roman"/>
        </w:rPr>
      </w:pPr>
      <w:r w:rsidRPr="00024F5E">
        <w:rPr>
          <w:rFonts w:ascii="Times New Roman" w:hAnsi="Times New Roman" w:cs="Times New Roman"/>
        </w:rPr>
        <w:t xml:space="preserve">a. Sí, con agua y jabón </w:t>
      </w:r>
    </w:p>
    <w:p w14:paraId="53C194EA" w14:textId="77777777" w:rsidR="008A112B" w:rsidRPr="00024F5E" w:rsidRDefault="00196B1D" w:rsidP="00240D99">
      <w:pPr>
        <w:spacing w:after="0" w:line="360" w:lineRule="auto"/>
        <w:ind w:left="720"/>
        <w:jc w:val="both"/>
        <w:rPr>
          <w:rFonts w:ascii="Times New Roman" w:hAnsi="Times New Roman" w:cs="Times New Roman"/>
        </w:rPr>
      </w:pPr>
      <w:r w:rsidRPr="00024F5E">
        <w:rPr>
          <w:rFonts w:ascii="Times New Roman" w:hAnsi="Times New Roman" w:cs="Times New Roman"/>
        </w:rPr>
        <w:t xml:space="preserve">b. Sí, con desinfectantes de grado alimenticio </w:t>
      </w:r>
    </w:p>
    <w:p w14:paraId="3364378E" w14:textId="77777777" w:rsidR="008A112B" w:rsidRPr="00024F5E" w:rsidRDefault="00196B1D" w:rsidP="00240D99">
      <w:pPr>
        <w:spacing w:after="0" w:line="360" w:lineRule="auto"/>
        <w:ind w:left="720"/>
        <w:jc w:val="both"/>
        <w:rPr>
          <w:rFonts w:ascii="Times New Roman" w:hAnsi="Times New Roman" w:cs="Times New Roman"/>
        </w:rPr>
      </w:pPr>
      <w:r w:rsidRPr="00024F5E">
        <w:rPr>
          <w:rFonts w:ascii="Times New Roman" w:hAnsi="Times New Roman" w:cs="Times New Roman"/>
        </w:rPr>
        <w:t xml:space="preserve">c. No, solo los enjuago con agua </w:t>
      </w:r>
    </w:p>
    <w:p w14:paraId="57D53439" w14:textId="447ABAFC" w:rsidR="00196B1D" w:rsidRPr="00024F5E" w:rsidRDefault="00196B1D" w:rsidP="00240D99">
      <w:pPr>
        <w:spacing w:after="0" w:line="360" w:lineRule="auto"/>
        <w:ind w:left="720"/>
        <w:jc w:val="both"/>
        <w:rPr>
          <w:rFonts w:ascii="Times New Roman" w:hAnsi="Times New Roman" w:cs="Times New Roman"/>
        </w:rPr>
      </w:pPr>
      <w:r w:rsidRPr="00024F5E">
        <w:rPr>
          <w:rFonts w:ascii="Times New Roman" w:hAnsi="Times New Roman" w:cs="Times New Roman"/>
        </w:rPr>
        <w:t>d. No hago nada</w:t>
      </w:r>
    </w:p>
    <w:p w14:paraId="4CECE1F7" w14:textId="77777777" w:rsidR="00196B1D" w:rsidRPr="00024F5E" w:rsidRDefault="00196B1D" w:rsidP="00240D99">
      <w:pPr>
        <w:spacing w:after="0" w:line="360" w:lineRule="auto"/>
        <w:jc w:val="both"/>
        <w:rPr>
          <w:rFonts w:ascii="Times New Roman" w:hAnsi="Times New Roman" w:cs="Times New Roman"/>
          <w:b/>
          <w:bCs/>
        </w:rPr>
      </w:pPr>
      <w:r w:rsidRPr="00024F5E">
        <w:rPr>
          <w:rFonts w:ascii="Times New Roman" w:hAnsi="Times New Roman" w:cs="Times New Roman"/>
          <w:b/>
          <w:bCs/>
        </w:rPr>
        <w:t>Sección 3: Transporte y Recipientes</w:t>
      </w:r>
    </w:p>
    <w:p w14:paraId="4173341F" w14:textId="77777777" w:rsidR="008A112B" w:rsidRPr="00024F5E" w:rsidRDefault="00196B1D" w:rsidP="00240D99">
      <w:pPr>
        <w:numPr>
          <w:ilvl w:val="0"/>
          <w:numId w:val="19"/>
        </w:numPr>
        <w:spacing w:after="0" w:line="360" w:lineRule="auto"/>
        <w:jc w:val="both"/>
        <w:rPr>
          <w:rFonts w:ascii="Times New Roman" w:hAnsi="Times New Roman" w:cs="Times New Roman"/>
        </w:rPr>
      </w:pPr>
      <w:r w:rsidRPr="00024F5E">
        <w:rPr>
          <w:rFonts w:ascii="Times New Roman" w:hAnsi="Times New Roman" w:cs="Times New Roman"/>
          <w:b/>
          <w:bCs/>
        </w:rPr>
        <w:t>¿Qué tipo de recipiente utiliza para transportar la leche desde su finca hasta el punto de acopio?</w:t>
      </w:r>
      <w:r w:rsidRPr="00024F5E">
        <w:rPr>
          <w:rFonts w:ascii="Times New Roman" w:hAnsi="Times New Roman" w:cs="Times New Roman"/>
        </w:rPr>
        <w:t xml:space="preserve"> </w:t>
      </w:r>
    </w:p>
    <w:p w14:paraId="0CEE4F5A" w14:textId="3D83BC31" w:rsidR="008A112B" w:rsidRPr="00024F5E" w:rsidRDefault="005C7F1F" w:rsidP="00240D99">
      <w:pPr>
        <w:spacing w:after="0" w:line="360" w:lineRule="auto"/>
        <w:ind w:left="720"/>
        <w:jc w:val="both"/>
        <w:rPr>
          <w:rFonts w:ascii="Times New Roman" w:hAnsi="Times New Roman" w:cs="Times New Roman"/>
        </w:rPr>
      </w:pPr>
      <w:r w:rsidRPr="00024F5E">
        <w:rPr>
          <w:rFonts w:ascii="Times New Roman" w:hAnsi="Times New Roman" w:cs="Times New Roman"/>
        </w:rPr>
        <w:t>a</w:t>
      </w:r>
      <w:r w:rsidR="00196B1D" w:rsidRPr="00024F5E">
        <w:rPr>
          <w:rFonts w:ascii="Times New Roman" w:hAnsi="Times New Roman" w:cs="Times New Roman"/>
        </w:rPr>
        <w:t xml:space="preserve">. Bidón de plástico con etiquetas de químicos o pesticidas </w:t>
      </w:r>
    </w:p>
    <w:p w14:paraId="5EEC633E" w14:textId="3FB47403" w:rsidR="008A112B" w:rsidRPr="00024F5E" w:rsidRDefault="005C7F1F" w:rsidP="00240D99">
      <w:pPr>
        <w:spacing w:after="0" w:line="360" w:lineRule="auto"/>
        <w:ind w:left="720"/>
        <w:jc w:val="both"/>
        <w:rPr>
          <w:rFonts w:ascii="Times New Roman" w:hAnsi="Times New Roman" w:cs="Times New Roman"/>
        </w:rPr>
      </w:pPr>
      <w:r w:rsidRPr="00024F5E">
        <w:rPr>
          <w:rFonts w:ascii="Times New Roman" w:hAnsi="Times New Roman" w:cs="Times New Roman"/>
        </w:rPr>
        <w:lastRenderedPageBreak/>
        <w:t>b</w:t>
      </w:r>
      <w:r w:rsidR="00196B1D" w:rsidRPr="00024F5E">
        <w:rPr>
          <w:rFonts w:ascii="Times New Roman" w:hAnsi="Times New Roman" w:cs="Times New Roman"/>
        </w:rPr>
        <w:t xml:space="preserve">. </w:t>
      </w:r>
      <w:r w:rsidR="008A112B" w:rsidRPr="00024F5E">
        <w:rPr>
          <w:rFonts w:ascii="Times New Roman" w:hAnsi="Times New Roman" w:cs="Times New Roman"/>
        </w:rPr>
        <w:t>Pichinga</w:t>
      </w:r>
      <w:r w:rsidR="00196B1D" w:rsidRPr="00024F5E">
        <w:rPr>
          <w:rFonts w:ascii="Times New Roman" w:hAnsi="Times New Roman" w:cs="Times New Roman"/>
        </w:rPr>
        <w:t xml:space="preserve"> de aluminio </w:t>
      </w:r>
    </w:p>
    <w:p w14:paraId="25F7C768" w14:textId="5F2C224C" w:rsidR="008A112B" w:rsidRPr="00024F5E" w:rsidRDefault="005C7F1F" w:rsidP="00240D99">
      <w:pPr>
        <w:spacing w:after="0" w:line="360" w:lineRule="auto"/>
        <w:ind w:left="720"/>
        <w:jc w:val="both"/>
        <w:rPr>
          <w:rFonts w:ascii="Times New Roman" w:hAnsi="Times New Roman" w:cs="Times New Roman"/>
        </w:rPr>
      </w:pPr>
      <w:r w:rsidRPr="00024F5E">
        <w:rPr>
          <w:rFonts w:ascii="Times New Roman" w:hAnsi="Times New Roman" w:cs="Times New Roman"/>
        </w:rPr>
        <w:t>c</w:t>
      </w:r>
      <w:r w:rsidR="00196B1D" w:rsidRPr="00024F5E">
        <w:rPr>
          <w:rFonts w:ascii="Times New Roman" w:hAnsi="Times New Roman" w:cs="Times New Roman"/>
        </w:rPr>
        <w:t xml:space="preserve">. </w:t>
      </w:r>
      <w:r w:rsidRPr="00024F5E">
        <w:rPr>
          <w:rFonts w:ascii="Times New Roman" w:hAnsi="Times New Roman" w:cs="Times New Roman"/>
        </w:rPr>
        <w:t>Pichinga de</w:t>
      </w:r>
      <w:r w:rsidR="00196B1D" w:rsidRPr="00024F5E">
        <w:rPr>
          <w:rFonts w:ascii="Times New Roman" w:hAnsi="Times New Roman" w:cs="Times New Roman"/>
        </w:rPr>
        <w:t xml:space="preserve"> plástico</w:t>
      </w:r>
    </w:p>
    <w:p w14:paraId="36A59A0C" w14:textId="05646197" w:rsidR="00196B1D" w:rsidRPr="00024F5E" w:rsidRDefault="005C7F1F" w:rsidP="00240D99">
      <w:pPr>
        <w:spacing w:after="0" w:line="360" w:lineRule="auto"/>
        <w:ind w:left="720"/>
        <w:jc w:val="both"/>
        <w:rPr>
          <w:rFonts w:ascii="Times New Roman" w:hAnsi="Times New Roman" w:cs="Times New Roman"/>
        </w:rPr>
      </w:pPr>
      <w:r w:rsidRPr="00024F5E">
        <w:rPr>
          <w:rFonts w:ascii="Times New Roman" w:hAnsi="Times New Roman" w:cs="Times New Roman"/>
        </w:rPr>
        <w:t>d</w:t>
      </w:r>
      <w:r w:rsidR="00196B1D" w:rsidRPr="00024F5E">
        <w:rPr>
          <w:rFonts w:ascii="Times New Roman" w:hAnsi="Times New Roman" w:cs="Times New Roman"/>
        </w:rPr>
        <w:t>. Otro (especifique): _______________________</w:t>
      </w:r>
    </w:p>
    <w:p w14:paraId="68229117" w14:textId="77777777" w:rsidR="008A112B" w:rsidRPr="00024F5E" w:rsidRDefault="00196B1D" w:rsidP="00240D99">
      <w:pPr>
        <w:numPr>
          <w:ilvl w:val="0"/>
          <w:numId w:val="19"/>
        </w:numPr>
        <w:spacing w:after="0" w:line="360" w:lineRule="auto"/>
        <w:jc w:val="both"/>
        <w:rPr>
          <w:rFonts w:ascii="Times New Roman" w:hAnsi="Times New Roman" w:cs="Times New Roman"/>
        </w:rPr>
      </w:pPr>
      <w:r w:rsidRPr="00024F5E">
        <w:rPr>
          <w:rFonts w:ascii="Times New Roman" w:hAnsi="Times New Roman" w:cs="Times New Roman"/>
          <w:b/>
          <w:bCs/>
        </w:rPr>
        <w:t>Si utiliza bidones de plástico, ¿sabe qué contenían originalmente?</w:t>
      </w:r>
      <w:r w:rsidRPr="00024F5E">
        <w:rPr>
          <w:rFonts w:ascii="Times New Roman" w:hAnsi="Times New Roman" w:cs="Times New Roman"/>
        </w:rPr>
        <w:t xml:space="preserve"> </w:t>
      </w:r>
    </w:p>
    <w:p w14:paraId="52D4C0B2" w14:textId="77777777" w:rsidR="008A112B" w:rsidRPr="00024F5E" w:rsidRDefault="00196B1D" w:rsidP="00240D99">
      <w:pPr>
        <w:spacing w:after="0" w:line="360" w:lineRule="auto"/>
        <w:ind w:left="720"/>
        <w:jc w:val="both"/>
        <w:rPr>
          <w:rFonts w:ascii="Times New Roman" w:hAnsi="Times New Roman" w:cs="Times New Roman"/>
        </w:rPr>
      </w:pPr>
      <w:r w:rsidRPr="00024F5E">
        <w:rPr>
          <w:rFonts w:ascii="Times New Roman" w:hAnsi="Times New Roman" w:cs="Times New Roman"/>
        </w:rPr>
        <w:t xml:space="preserve">a. No lo sé </w:t>
      </w:r>
    </w:p>
    <w:p w14:paraId="34553011" w14:textId="77777777" w:rsidR="008A112B" w:rsidRPr="00024F5E" w:rsidRDefault="00196B1D" w:rsidP="00240D99">
      <w:pPr>
        <w:spacing w:after="0" w:line="360" w:lineRule="auto"/>
        <w:ind w:left="720"/>
        <w:jc w:val="both"/>
        <w:rPr>
          <w:rFonts w:ascii="Times New Roman" w:hAnsi="Times New Roman" w:cs="Times New Roman"/>
        </w:rPr>
      </w:pPr>
      <w:r w:rsidRPr="00024F5E">
        <w:rPr>
          <w:rFonts w:ascii="Times New Roman" w:hAnsi="Times New Roman" w:cs="Times New Roman"/>
        </w:rPr>
        <w:t xml:space="preserve">b. Agua </w:t>
      </w:r>
    </w:p>
    <w:p w14:paraId="025BBD4E" w14:textId="77777777" w:rsidR="008A112B" w:rsidRPr="00024F5E" w:rsidRDefault="00196B1D" w:rsidP="00240D99">
      <w:pPr>
        <w:spacing w:after="0" w:line="360" w:lineRule="auto"/>
        <w:ind w:left="720"/>
        <w:jc w:val="both"/>
        <w:rPr>
          <w:rFonts w:ascii="Times New Roman" w:hAnsi="Times New Roman" w:cs="Times New Roman"/>
        </w:rPr>
      </w:pPr>
      <w:r w:rsidRPr="00024F5E">
        <w:rPr>
          <w:rFonts w:ascii="Times New Roman" w:hAnsi="Times New Roman" w:cs="Times New Roman"/>
        </w:rPr>
        <w:t xml:space="preserve">c. Gasolina o aceite </w:t>
      </w:r>
    </w:p>
    <w:p w14:paraId="27D4AA0D" w14:textId="0EC98171" w:rsidR="008A112B" w:rsidRPr="00024F5E" w:rsidRDefault="00196B1D" w:rsidP="00240D99">
      <w:pPr>
        <w:spacing w:after="0" w:line="360" w:lineRule="auto"/>
        <w:ind w:left="720"/>
        <w:jc w:val="both"/>
        <w:rPr>
          <w:rFonts w:ascii="Times New Roman" w:hAnsi="Times New Roman" w:cs="Times New Roman"/>
        </w:rPr>
      </w:pPr>
      <w:r w:rsidRPr="00024F5E">
        <w:rPr>
          <w:rFonts w:ascii="Times New Roman" w:hAnsi="Times New Roman" w:cs="Times New Roman"/>
        </w:rPr>
        <w:t>d. Herbicidas, p</w:t>
      </w:r>
      <w:r w:rsidR="009F5348" w:rsidRPr="00024F5E">
        <w:rPr>
          <w:rFonts w:ascii="Times New Roman" w:hAnsi="Times New Roman" w:cs="Times New Roman"/>
        </w:rPr>
        <w:t>laguicidas</w:t>
      </w:r>
      <w:r w:rsidRPr="00024F5E">
        <w:rPr>
          <w:rFonts w:ascii="Times New Roman" w:hAnsi="Times New Roman" w:cs="Times New Roman"/>
        </w:rPr>
        <w:t xml:space="preserve"> o fertilizantes </w:t>
      </w:r>
    </w:p>
    <w:p w14:paraId="0A13859F" w14:textId="147A0313" w:rsidR="00196B1D" w:rsidRPr="00024F5E" w:rsidRDefault="00196B1D" w:rsidP="00240D99">
      <w:pPr>
        <w:spacing w:after="0" w:line="360" w:lineRule="auto"/>
        <w:ind w:left="720"/>
        <w:jc w:val="both"/>
        <w:rPr>
          <w:rFonts w:ascii="Times New Roman" w:hAnsi="Times New Roman" w:cs="Times New Roman"/>
        </w:rPr>
      </w:pPr>
      <w:r w:rsidRPr="00024F5E">
        <w:rPr>
          <w:rFonts w:ascii="Times New Roman" w:hAnsi="Times New Roman" w:cs="Times New Roman"/>
        </w:rPr>
        <w:t>e. Alimentos</w:t>
      </w:r>
    </w:p>
    <w:p w14:paraId="3CB3B99A" w14:textId="77777777" w:rsidR="008A112B" w:rsidRPr="00024F5E" w:rsidRDefault="00196B1D" w:rsidP="00240D99">
      <w:pPr>
        <w:numPr>
          <w:ilvl w:val="0"/>
          <w:numId w:val="19"/>
        </w:numPr>
        <w:spacing w:after="0" w:line="360" w:lineRule="auto"/>
        <w:jc w:val="both"/>
        <w:rPr>
          <w:rFonts w:ascii="Times New Roman" w:hAnsi="Times New Roman" w:cs="Times New Roman"/>
        </w:rPr>
      </w:pPr>
      <w:r w:rsidRPr="00024F5E">
        <w:rPr>
          <w:rFonts w:ascii="Times New Roman" w:hAnsi="Times New Roman" w:cs="Times New Roman"/>
          <w:b/>
          <w:bCs/>
        </w:rPr>
        <w:t>¿Por qué utiliza ese tipo de recipiente? (Marque todas las que apliquen)</w:t>
      </w:r>
      <w:r w:rsidRPr="00024F5E">
        <w:rPr>
          <w:rFonts w:ascii="Times New Roman" w:hAnsi="Times New Roman" w:cs="Times New Roman"/>
        </w:rPr>
        <w:t xml:space="preserve"> </w:t>
      </w:r>
    </w:p>
    <w:p w14:paraId="29B8C5FB" w14:textId="77777777" w:rsidR="008A112B" w:rsidRPr="00024F5E" w:rsidRDefault="00196B1D" w:rsidP="00240D99">
      <w:pPr>
        <w:spacing w:after="0" w:line="360" w:lineRule="auto"/>
        <w:ind w:left="720"/>
        <w:jc w:val="both"/>
        <w:rPr>
          <w:rFonts w:ascii="Times New Roman" w:hAnsi="Times New Roman" w:cs="Times New Roman"/>
        </w:rPr>
      </w:pPr>
      <w:r w:rsidRPr="00024F5E">
        <w:rPr>
          <w:rFonts w:ascii="Times New Roman" w:hAnsi="Times New Roman" w:cs="Times New Roman"/>
        </w:rPr>
        <w:t xml:space="preserve">a. Es lo único que tengo </w:t>
      </w:r>
    </w:p>
    <w:p w14:paraId="1E93D6BF" w14:textId="77777777" w:rsidR="008A112B" w:rsidRPr="00024F5E" w:rsidRDefault="00196B1D" w:rsidP="00240D99">
      <w:pPr>
        <w:spacing w:after="0" w:line="360" w:lineRule="auto"/>
        <w:ind w:left="720"/>
        <w:jc w:val="both"/>
        <w:rPr>
          <w:rFonts w:ascii="Times New Roman" w:hAnsi="Times New Roman" w:cs="Times New Roman"/>
        </w:rPr>
      </w:pPr>
      <w:r w:rsidRPr="00024F5E">
        <w:rPr>
          <w:rFonts w:ascii="Times New Roman" w:hAnsi="Times New Roman" w:cs="Times New Roman"/>
        </w:rPr>
        <w:t xml:space="preserve">b. Son más baratos y accesibles </w:t>
      </w:r>
    </w:p>
    <w:p w14:paraId="6C709FD3" w14:textId="77777777" w:rsidR="008A112B" w:rsidRPr="00024F5E" w:rsidRDefault="00196B1D" w:rsidP="00240D99">
      <w:pPr>
        <w:spacing w:after="0" w:line="360" w:lineRule="auto"/>
        <w:ind w:left="720"/>
        <w:jc w:val="both"/>
        <w:rPr>
          <w:rFonts w:ascii="Times New Roman" w:hAnsi="Times New Roman" w:cs="Times New Roman"/>
        </w:rPr>
      </w:pPr>
      <w:r w:rsidRPr="00024F5E">
        <w:rPr>
          <w:rFonts w:ascii="Times New Roman" w:hAnsi="Times New Roman" w:cs="Times New Roman"/>
        </w:rPr>
        <w:t xml:space="preserve">c. Son más ligeros y fáciles de transportar </w:t>
      </w:r>
    </w:p>
    <w:p w14:paraId="03F78846" w14:textId="77777777" w:rsidR="008A112B" w:rsidRPr="00024F5E" w:rsidRDefault="00196B1D" w:rsidP="00240D99">
      <w:pPr>
        <w:spacing w:after="0" w:line="360" w:lineRule="auto"/>
        <w:ind w:left="720"/>
        <w:jc w:val="both"/>
        <w:rPr>
          <w:rFonts w:ascii="Times New Roman" w:hAnsi="Times New Roman" w:cs="Times New Roman"/>
        </w:rPr>
      </w:pPr>
      <w:r w:rsidRPr="00024F5E">
        <w:rPr>
          <w:rFonts w:ascii="Times New Roman" w:hAnsi="Times New Roman" w:cs="Times New Roman"/>
        </w:rPr>
        <w:t xml:space="preserve">d. No sabía que era un problema </w:t>
      </w:r>
    </w:p>
    <w:p w14:paraId="37F0F44A" w14:textId="77777777" w:rsidR="008A112B" w:rsidRPr="00024F5E" w:rsidRDefault="00196B1D" w:rsidP="00240D99">
      <w:pPr>
        <w:spacing w:after="0" w:line="360" w:lineRule="auto"/>
        <w:ind w:left="720"/>
        <w:jc w:val="both"/>
        <w:rPr>
          <w:rFonts w:ascii="Times New Roman" w:hAnsi="Times New Roman" w:cs="Times New Roman"/>
        </w:rPr>
      </w:pPr>
      <w:r w:rsidRPr="00024F5E">
        <w:rPr>
          <w:rFonts w:ascii="Times New Roman" w:hAnsi="Times New Roman" w:cs="Times New Roman"/>
        </w:rPr>
        <w:t xml:space="preserve">e. No me he capacitado sobre el tema </w:t>
      </w:r>
    </w:p>
    <w:p w14:paraId="29F9CE46" w14:textId="4A33953C" w:rsidR="00196B1D" w:rsidRPr="00024F5E" w:rsidRDefault="00196B1D" w:rsidP="00240D99">
      <w:pPr>
        <w:spacing w:after="0" w:line="360" w:lineRule="auto"/>
        <w:ind w:left="720"/>
        <w:jc w:val="both"/>
        <w:rPr>
          <w:rFonts w:ascii="Times New Roman" w:hAnsi="Times New Roman" w:cs="Times New Roman"/>
        </w:rPr>
      </w:pPr>
      <w:r w:rsidRPr="00024F5E">
        <w:rPr>
          <w:rFonts w:ascii="Times New Roman" w:hAnsi="Times New Roman" w:cs="Times New Roman"/>
        </w:rPr>
        <w:t>f. Otro (especifique): _______________________</w:t>
      </w:r>
    </w:p>
    <w:p w14:paraId="3BC2BA4E" w14:textId="77777777" w:rsidR="002B26A1" w:rsidRPr="00024F5E" w:rsidRDefault="00196B1D" w:rsidP="00240D99">
      <w:pPr>
        <w:numPr>
          <w:ilvl w:val="0"/>
          <w:numId w:val="19"/>
        </w:numPr>
        <w:spacing w:after="0" w:line="360" w:lineRule="auto"/>
        <w:jc w:val="both"/>
        <w:rPr>
          <w:rFonts w:ascii="Times New Roman" w:hAnsi="Times New Roman" w:cs="Times New Roman"/>
        </w:rPr>
      </w:pPr>
      <w:r w:rsidRPr="00024F5E">
        <w:rPr>
          <w:rFonts w:ascii="Times New Roman" w:hAnsi="Times New Roman" w:cs="Times New Roman"/>
          <w:b/>
          <w:bCs/>
        </w:rPr>
        <w:t>¿Con qué frecuencia utiliza un recipiente que ha contenido químicos?</w:t>
      </w:r>
      <w:r w:rsidRPr="00024F5E">
        <w:rPr>
          <w:rFonts w:ascii="Times New Roman" w:hAnsi="Times New Roman" w:cs="Times New Roman"/>
        </w:rPr>
        <w:t xml:space="preserve"> </w:t>
      </w:r>
    </w:p>
    <w:p w14:paraId="095442B1" w14:textId="77777777" w:rsidR="002B26A1" w:rsidRPr="00024F5E" w:rsidRDefault="00196B1D" w:rsidP="00240D99">
      <w:pPr>
        <w:spacing w:after="0" w:line="360" w:lineRule="auto"/>
        <w:ind w:left="720"/>
        <w:jc w:val="both"/>
        <w:rPr>
          <w:rFonts w:ascii="Times New Roman" w:hAnsi="Times New Roman" w:cs="Times New Roman"/>
        </w:rPr>
      </w:pPr>
      <w:r w:rsidRPr="00024F5E">
        <w:rPr>
          <w:rFonts w:ascii="Times New Roman" w:hAnsi="Times New Roman" w:cs="Times New Roman"/>
        </w:rPr>
        <w:t xml:space="preserve">a. Siempre </w:t>
      </w:r>
    </w:p>
    <w:p w14:paraId="116043DB" w14:textId="77777777" w:rsidR="002B26A1" w:rsidRPr="00024F5E" w:rsidRDefault="00196B1D" w:rsidP="00240D99">
      <w:pPr>
        <w:spacing w:after="0" w:line="360" w:lineRule="auto"/>
        <w:ind w:left="720"/>
        <w:jc w:val="both"/>
        <w:rPr>
          <w:rFonts w:ascii="Times New Roman" w:hAnsi="Times New Roman" w:cs="Times New Roman"/>
        </w:rPr>
      </w:pPr>
      <w:r w:rsidRPr="00024F5E">
        <w:rPr>
          <w:rFonts w:ascii="Times New Roman" w:hAnsi="Times New Roman" w:cs="Times New Roman"/>
        </w:rPr>
        <w:t xml:space="preserve">b. A menudo (más de la mitad de las veces) </w:t>
      </w:r>
    </w:p>
    <w:p w14:paraId="3A64554F" w14:textId="77777777" w:rsidR="005C7F1F" w:rsidRPr="00024F5E" w:rsidRDefault="00196B1D" w:rsidP="00240D99">
      <w:pPr>
        <w:spacing w:after="0" w:line="360" w:lineRule="auto"/>
        <w:ind w:left="720"/>
        <w:jc w:val="both"/>
        <w:rPr>
          <w:rFonts w:ascii="Times New Roman" w:hAnsi="Times New Roman" w:cs="Times New Roman"/>
        </w:rPr>
      </w:pPr>
      <w:r w:rsidRPr="00024F5E">
        <w:rPr>
          <w:rFonts w:ascii="Times New Roman" w:hAnsi="Times New Roman" w:cs="Times New Roman"/>
        </w:rPr>
        <w:t xml:space="preserve">c. Rara vez </w:t>
      </w:r>
    </w:p>
    <w:p w14:paraId="6F6B1F08" w14:textId="3B2CA28A" w:rsidR="00196B1D" w:rsidRPr="00024F5E" w:rsidRDefault="00196B1D" w:rsidP="00240D99">
      <w:pPr>
        <w:spacing w:after="0" w:line="360" w:lineRule="auto"/>
        <w:ind w:left="720"/>
        <w:jc w:val="both"/>
        <w:rPr>
          <w:rFonts w:ascii="Times New Roman" w:hAnsi="Times New Roman" w:cs="Times New Roman"/>
        </w:rPr>
      </w:pPr>
      <w:r w:rsidRPr="00024F5E">
        <w:rPr>
          <w:rFonts w:ascii="Times New Roman" w:hAnsi="Times New Roman" w:cs="Times New Roman"/>
        </w:rPr>
        <w:t>d. Nunca</w:t>
      </w:r>
    </w:p>
    <w:p w14:paraId="389F71D3" w14:textId="77777777" w:rsidR="00196B1D" w:rsidRPr="00024F5E" w:rsidRDefault="00196B1D" w:rsidP="00240D99">
      <w:pPr>
        <w:spacing w:after="0" w:line="360" w:lineRule="auto"/>
        <w:jc w:val="both"/>
        <w:rPr>
          <w:rFonts w:ascii="Times New Roman" w:hAnsi="Times New Roman" w:cs="Times New Roman"/>
          <w:b/>
          <w:bCs/>
        </w:rPr>
      </w:pPr>
      <w:r w:rsidRPr="00024F5E">
        <w:rPr>
          <w:rFonts w:ascii="Times New Roman" w:hAnsi="Times New Roman" w:cs="Times New Roman"/>
          <w:b/>
          <w:bCs/>
        </w:rPr>
        <w:t>Sección 4: Conocimiento y Percepción del Riesgo</w:t>
      </w:r>
    </w:p>
    <w:p w14:paraId="6FD6FD23" w14:textId="77777777" w:rsidR="002B26A1" w:rsidRPr="00024F5E" w:rsidRDefault="00196B1D" w:rsidP="00240D99">
      <w:pPr>
        <w:numPr>
          <w:ilvl w:val="0"/>
          <w:numId w:val="20"/>
        </w:numPr>
        <w:spacing w:after="0" w:line="360" w:lineRule="auto"/>
        <w:jc w:val="both"/>
        <w:rPr>
          <w:rFonts w:ascii="Times New Roman" w:hAnsi="Times New Roman" w:cs="Times New Roman"/>
        </w:rPr>
      </w:pPr>
      <w:r w:rsidRPr="00024F5E">
        <w:rPr>
          <w:rFonts w:ascii="Times New Roman" w:hAnsi="Times New Roman" w:cs="Times New Roman"/>
          <w:b/>
          <w:bCs/>
        </w:rPr>
        <w:t>¿Ha recibido alguna capacitación o información sobre las buenas prácticas pecuarias (BPP) o seguridad alimentaria?</w:t>
      </w:r>
      <w:r w:rsidRPr="00024F5E">
        <w:rPr>
          <w:rFonts w:ascii="Times New Roman" w:hAnsi="Times New Roman" w:cs="Times New Roman"/>
        </w:rPr>
        <w:t xml:space="preserve"> </w:t>
      </w:r>
    </w:p>
    <w:p w14:paraId="7167E657" w14:textId="77777777" w:rsidR="002B26A1" w:rsidRPr="00024F5E" w:rsidRDefault="00196B1D" w:rsidP="00240D99">
      <w:pPr>
        <w:spacing w:after="0" w:line="360" w:lineRule="auto"/>
        <w:ind w:left="720"/>
        <w:jc w:val="both"/>
        <w:rPr>
          <w:rFonts w:ascii="Times New Roman" w:hAnsi="Times New Roman" w:cs="Times New Roman"/>
        </w:rPr>
      </w:pPr>
      <w:r w:rsidRPr="00024F5E">
        <w:rPr>
          <w:rFonts w:ascii="Times New Roman" w:hAnsi="Times New Roman" w:cs="Times New Roman"/>
        </w:rPr>
        <w:t xml:space="preserve">a. Sí </w:t>
      </w:r>
    </w:p>
    <w:p w14:paraId="57DE7F7F" w14:textId="25BA269C" w:rsidR="00196B1D" w:rsidRPr="00024F5E" w:rsidRDefault="00196B1D" w:rsidP="00240D99">
      <w:pPr>
        <w:spacing w:after="0" w:line="360" w:lineRule="auto"/>
        <w:ind w:left="720"/>
        <w:jc w:val="both"/>
        <w:rPr>
          <w:rFonts w:ascii="Times New Roman" w:hAnsi="Times New Roman" w:cs="Times New Roman"/>
        </w:rPr>
      </w:pPr>
      <w:r w:rsidRPr="00024F5E">
        <w:rPr>
          <w:rFonts w:ascii="Times New Roman" w:hAnsi="Times New Roman" w:cs="Times New Roman"/>
        </w:rPr>
        <w:t>b. No</w:t>
      </w:r>
    </w:p>
    <w:p w14:paraId="2A1C54BD" w14:textId="77777777" w:rsidR="002B26A1" w:rsidRPr="00024F5E" w:rsidRDefault="00196B1D" w:rsidP="00240D99">
      <w:pPr>
        <w:numPr>
          <w:ilvl w:val="0"/>
          <w:numId w:val="20"/>
        </w:numPr>
        <w:spacing w:after="0" w:line="360" w:lineRule="auto"/>
        <w:jc w:val="both"/>
        <w:rPr>
          <w:rFonts w:ascii="Times New Roman" w:hAnsi="Times New Roman" w:cs="Times New Roman"/>
        </w:rPr>
      </w:pPr>
      <w:r w:rsidRPr="00024F5E">
        <w:rPr>
          <w:rFonts w:ascii="Times New Roman" w:hAnsi="Times New Roman" w:cs="Times New Roman"/>
          <w:b/>
          <w:bCs/>
        </w:rPr>
        <w:t>¿Cree que el tipo de recipiente que utiliza puede afectar la calidad de la leche?</w:t>
      </w:r>
      <w:r w:rsidRPr="00024F5E">
        <w:rPr>
          <w:rFonts w:ascii="Times New Roman" w:hAnsi="Times New Roman" w:cs="Times New Roman"/>
        </w:rPr>
        <w:t xml:space="preserve"> </w:t>
      </w:r>
    </w:p>
    <w:p w14:paraId="399D2A2B" w14:textId="77777777" w:rsidR="002B26A1" w:rsidRPr="00024F5E" w:rsidRDefault="00196B1D" w:rsidP="00240D99">
      <w:pPr>
        <w:spacing w:after="0" w:line="360" w:lineRule="auto"/>
        <w:ind w:left="720"/>
        <w:jc w:val="both"/>
        <w:rPr>
          <w:rFonts w:ascii="Times New Roman" w:hAnsi="Times New Roman" w:cs="Times New Roman"/>
        </w:rPr>
      </w:pPr>
      <w:r w:rsidRPr="00024F5E">
        <w:rPr>
          <w:rFonts w:ascii="Times New Roman" w:hAnsi="Times New Roman" w:cs="Times New Roman"/>
        </w:rPr>
        <w:t xml:space="preserve">a. Sí </w:t>
      </w:r>
    </w:p>
    <w:p w14:paraId="6640B558" w14:textId="77777777" w:rsidR="002B26A1" w:rsidRPr="00024F5E" w:rsidRDefault="00196B1D" w:rsidP="00240D99">
      <w:pPr>
        <w:spacing w:after="0" w:line="360" w:lineRule="auto"/>
        <w:ind w:left="720"/>
        <w:jc w:val="both"/>
        <w:rPr>
          <w:rFonts w:ascii="Times New Roman" w:hAnsi="Times New Roman" w:cs="Times New Roman"/>
        </w:rPr>
      </w:pPr>
      <w:r w:rsidRPr="00024F5E">
        <w:rPr>
          <w:rFonts w:ascii="Times New Roman" w:hAnsi="Times New Roman" w:cs="Times New Roman"/>
        </w:rPr>
        <w:t xml:space="preserve">b. No </w:t>
      </w:r>
    </w:p>
    <w:p w14:paraId="0DCE0ECB" w14:textId="5D677D59" w:rsidR="00196B1D" w:rsidRPr="00024F5E" w:rsidRDefault="00196B1D" w:rsidP="00240D99">
      <w:pPr>
        <w:spacing w:after="0" w:line="360" w:lineRule="auto"/>
        <w:ind w:left="720"/>
        <w:jc w:val="both"/>
        <w:rPr>
          <w:rFonts w:ascii="Times New Roman" w:hAnsi="Times New Roman" w:cs="Times New Roman"/>
        </w:rPr>
      </w:pPr>
      <w:r w:rsidRPr="00024F5E">
        <w:rPr>
          <w:rFonts w:ascii="Times New Roman" w:hAnsi="Times New Roman" w:cs="Times New Roman"/>
        </w:rPr>
        <w:t>c. No estoy seguro</w:t>
      </w:r>
    </w:p>
    <w:p w14:paraId="6AE1D34F" w14:textId="77777777" w:rsidR="002B26A1" w:rsidRPr="00024F5E" w:rsidRDefault="00196B1D" w:rsidP="00240D99">
      <w:pPr>
        <w:numPr>
          <w:ilvl w:val="0"/>
          <w:numId w:val="20"/>
        </w:numPr>
        <w:spacing w:after="0" w:line="360" w:lineRule="auto"/>
        <w:jc w:val="both"/>
        <w:rPr>
          <w:rFonts w:ascii="Times New Roman" w:hAnsi="Times New Roman" w:cs="Times New Roman"/>
        </w:rPr>
      </w:pPr>
      <w:r w:rsidRPr="00024F5E">
        <w:rPr>
          <w:rFonts w:ascii="Times New Roman" w:hAnsi="Times New Roman" w:cs="Times New Roman"/>
          <w:b/>
          <w:bCs/>
        </w:rPr>
        <w:t>¿Ha escuchado alguna vez sobre el rechazo de lotes de leche por contaminación?</w:t>
      </w:r>
      <w:r w:rsidRPr="00024F5E">
        <w:rPr>
          <w:rFonts w:ascii="Times New Roman" w:hAnsi="Times New Roman" w:cs="Times New Roman"/>
        </w:rPr>
        <w:t xml:space="preserve"> </w:t>
      </w:r>
    </w:p>
    <w:p w14:paraId="306E625D" w14:textId="77777777" w:rsidR="002B26A1" w:rsidRPr="00024F5E" w:rsidRDefault="00196B1D" w:rsidP="00240D99">
      <w:pPr>
        <w:spacing w:after="0" w:line="360" w:lineRule="auto"/>
        <w:ind w:left="720"/>
        <w:jc w:val="both"/>
        <w:rPr>
          <w:rFonts w:ascii="Times New Roman" w:hAnsi="Times New Roman" w:cs="Times New Roman"/>
        </w:rPr>
      </w:pPr>
      <w:r w:rsidRPr="00024F5E">
        <w:rPr>
          <w:rFonts w:ascii="Times New Roman" w:hAnsi="Times New Roman" w:cs="Times New Roman"/>
        </w:rPr>
        <w:lastRenderedPageBreak/>
        <w:t xml:space="preserve">a. Sí </w:t>
      </w:r>
    </w:p>
    <w:p w14:paraId="351A4B8D" w14:textId="747465B2" w:rsidR="00196B1D" w:rsidRPr="00024F5E" w:rsidRDefault="00196B1D" w:rsidP="00240D99">
      <w:pPr>
        <w:spacing w:after="0" w:line="360" w:lineRule="auto"/>
        <w:ind w:left="720"/>
        <w:jc w:val="both"/>
        <w:rPr>
          <w:rFonts w:ascii="Times New Roman" w:hAnsi="Times New Roman" w:cs="Times New Roman"/>
        </w:rPr>
      </w:pPr>
      <w:r w:rsidRPr="00024F5E">
        <w:rPr>
          <w:rFonts w:ascii="Times New Roman" w:hAnsi="Times New Roman" w:cs="Times New Roman"/>
        </w:rPr>
        <w:t>b. No</w:t>
      </w:r>
    </w:p>
    <w:p w14:paraId="0EEED77E" w14:textId="76373A74" w:rsidR="002B26A1" w:rsidRPr="00024F5E" w:rsidRDefault="00196B1D" w:rsidP="00240D99">
      <w:pPr>
        <w:numPr>
          <w:ilvl w:val="0"/>
          <w:numId w:val="20"/>
        </w:numPr>
        <w:spacing w:after="0" w:line="360" w:lineRule="auto"/>
        <w:jc w:val="both"/>
        <w:rPr>
          <w:rFonts w:ascii="Times New Roman" w:hAnsi="Times New Roman" w:cs="Times New Roman"/>
        </w:rPr>
      </w:pPr>
      <w:r w:rsidRPr="00024F5E">
        <w:rPr>
          <w:rFonts w:ascii="Times New Roman" w:hAnsi="Times New Roman" w:cs="Times New Roman"/>
          <w:b/>
          <w:bCs/>
        </w:rPr>
        <w:t>¿Estaría dispuesto a cambiar sus recipientes por otros de grado alimenticio?</w:t>
      </w:r>
      <w:r w:rsidRPr="00024F5E">
        <w:rPr>
          <w:rFonts w:ascii="Times New Roman" w:hAnsi="Times New Roman" w:cs="Times New Roman"/>
        </w:rPr>
        <w:t xml:space="preserve"> </w:t>
      </w:r>
    </w:p>
    <w:p w14:paraId="1DF20D49" w14:textId="77777777" w:rsidR="002B26A1" w:rsidRPr="00024F5E" w:rsidRDefault="00196B1D" w:rsidP="00240D99">
      <w:pPr>
        <w:spacing w:after="0" w:line="360" w:lineRule="auto"/>
        <w:ind w:left="720"/>
        <w:jc w:val="both"/>
        <w:rPr>
          <w:rFonts w:ascii="Times New Roman" w:hAnsi="Times New Roman" w:cs="Times New Roman"/>
        </w:rPr>
      </w:pPr>
      <w:r w:rsidRPr="00024F5E">
        <w:rPr>
          <w:rFonts w:ascii="Times New Roman" w:hAnsi="Times New Roman" w:cs="Times New Roman"/>
        </w:rPr>
        <w:t xml:space="preserve">a. Sí, sin costo </w:t>
      </w:r>
    </w:p>
    <w:p w14:paraId="6077DF19" w14:textId="77777777" w:rsidR="002B26A1" w:rsidRPr="00024F5E" w:rsidRDefault="00196B1D" w:rsidP="00240D99">
      <w:pPr>
        <w:spacing w:after="0" w:line="360" w:lineRule="auto"/>
        <w:ind w:left="720"/>
        <w:jc w:val="both"/>
        <w:rPr>
          <w:rFonts w:ascii="Times New Roman" w:hAnsi="Times New Roman" w:cs="Times New Roman"/>
        </w:rPr>
      </w:pPr>
      <w:r w:rsidRPr="00024F5E">
        <w:rPr>
          <w:rFonts w:ascii="Times New Roman" w:hAnsi="Times New Roman" w:cs="Times New Roman"/>
        </w:rPr>
        <w:t xml:space="preserve">b. Sí, con un costo parcial </w:t>
      </w:r>
    </w:p>
    <w:p w14:paraId="4CD136D7" w14:textId="69F46948" w:rsidR="00196B1D" w:rsidRPr="00024F5E" w:rsidRDefault="00196B1D" w:rsidP="00240D99">
      <w:pPr>
        <w:spacing w:after="0" w:line="360" w:lineRule="auto"/>
        <w:ind w:left="720"/>
        <w:jc w:val="both"/>
        <w:rPr>
          <w:rFonts w:ascii="Times New Roman" w:hAnsi="Times New Roman" w:cs="Times New Roman"/>
        </w:rPr>
      </w:pPr>
      <w:r w:rsidRPr="00024F5E">
        <w:rPr>
          <w:rFonts w:ascii="Times New Roman" w:hAnsi="Times New Roman" w:cs="Times New Roman"/>
        </w:rPr>
        <w:t>c. No, me siento cómodo con los que ya tengo</w:t>
      </w:r>
    </w:p>
    <w:p w14:paraId="7F98D29B" w14:textId="71B6AA28" w:rsidR="00F51A04" w:rsidRPr="00024F5E" w:rsidRDefault="00196B1D" w:rsidP="00240D99">
      <w:pPr>
        <w:spacing w:after="0" w:line="360" w:lineRule="auto"/>
        <w:jc w:val="both"/>
        <w:rPr>
          <w:rFonts w:ascii="Times New Roman" w:hAnsi="Times New Roman" w:cs="Times New Roman"/>
          <w:b/>
          <w:bCs/>
        </w:rPr>
      </w:pPr>
      <w:r w:rsidRPr="00024F5E">
        <w:rPr>
          <w:rFonts w:ascii="Times New Roman" w:hAnsi="Times New Roman" w:cs="Times New Roman"/>
          <w:b/>
          <w:bCs/>
        </w:rPr>
        <w:t>Comentarios Adicionales del Encuestador:</w:t>
      </w:r>
    </w:p>
    <w:p w14:paraId="69426D30" w14:textId="212E8386" w:rsidR="003D0971" w:rsidRPr="00FD47A7" w:rsidRDefault="003D0971" w:rsidP="00240D99">
      <w:pPr>
        <w:spacing w:after="0" w:line="360" w:lineRule="auto"/>
        <w:jc w:val="both"/>
        <w:rPr>
          <w:rFonts w:ascii="Times New Roman" w:hAnsi="Times New Roman" w:cs="Times New Roman"/>
        </w:rPr>
      </w:pPr>
    </w:p>
    <w:sectPr w:rsidR="003D0971" w:rsidRPr="00FD47A7" w:rsidSect="00706298">
      <w:footerReference w:type="default" r:id="rId80"/>
      <w:pgSz w:w="12240" w:h="15840"/>
      <w:pgMar w:top="1417" w:right="1701" w:bottom="1417" w:left="1701" w:header="708" w:footer="708" w:gutter="0"/>
      <w:pgBorders w:display="firstPage" w:offsetFrom="page">
        <w:top w:val="thinThickSmallGap" w:sz="18" w:space="24" w:color="4EA72E" w:themeColor="accent6" w:shadow="1"/>
        <w:left w:val="thinThickSmallGap" w:sz="18" w:space="24" w:color="4EA72E" w:themeColor="accent6" w:shadow="1"/>
        <w:bottom w:val="thinThickSmallGap" w:sz="18" w:space="24" w:color="4EA72E" w:themeColor="accent6" w:shadow="1"/>
        <w:right w:val="thinThickSmallGap" w:sz="18" w:space="24" w:color="4EA72E" w:themeColor="accent6" w:shadow="1"/>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B452C2" w14:textId="77777777" w:rsidR="00DA630D" w:rsidRDefault="00DA630D" w:rsidP="00196B1D">
      <w:pPr>
        <w:spacing w:after="0" w:line="240" w:lineRule="auto"/>
      </w:pPr>
      <w:r>
        <w:separator/>
      </w:r>
    </w:p>
  </w:endnote>
  <w:endnote w:type="continuationSeparator" w:id="0">
    <w:p w14:paraId="501E6E41" w14:textId="77777777" w:rsidR="00DA630D" w:rsidRDefault="00DA630D" w:rsidP="00196B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8401598"/>
      <w:docPartObj>
        <w:docPartGallery w:val="Page Numbers (Bottom of Page)"/>
        <w:docPartUnique/>
      </w:docPartObj>
    </w:sdtPr>
    <w:sdtContent>
      <w:p w14:paraId="411D8144" w14:textId="3A5962FD" w:rsidR="0022164B" w:rsidRDefault="0022164B">
        <w:pPr>
          <w:pStyle w:val="Piedepgina"/>
        </w:pPr>
        <w:r>
          <w:rPr>
            <w:rFonts w:asciiTheme="majorHAnsi" w:eastAsiaTheme="majorEastAsia" w:hAnsiTheme="majorHAnsi" w:cstheme="majorBidi"/>
            <w:noProof/>
            <w:sz w:val="28"/>
            <w:szCs w:val="28"/>
          </w:rPr>
          <mc:AlternateContent>
            <mc:Choice Requires="wps">
              <w:drawing>
                <wp:anchor distT="0" distB="0" distL="114300" distR="114300" simplePos="0" relativeHeight="251659264" behindDoc="0" locked="0" layoutInCell="1" allowOverlap="1" wp14:anchorId="2960EC29" wp14:editId="51DCE791">
                  <wp:simplePos x="0" y="0"/>
                  <wp:positionH relativeFrom="margin">
                    <wp:align>center</wp:align>
                  </wp:positionH>
                  <wp:positionV relativeFrom="bottomMargin">
                    <wp:align>center</wp:align>
                  </wp:positionV>
                  <wp:extent cx="661670" cy="502920"/>
                  <wp:effectExtent l="9525" t="9525" r="5080" b="11430"/>
                  <wp:wrapNone/>
                  <wp:docPr id="550767055" name="Pergamino: horizontal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1670" cy="502920"/>
                          </a:xfrm>
                          <a:prstGeom prst="horizontalScroll">
                            <a:avLst>
                              <a:gd name="adj" fmla="val 25000"/>
                            </a:avLst>
                          </a:prstGeom>
                          <a:noFill/>
                          <a:ln w="9525">
                            <a:solidFill>
                              <a:srgbClr val="A5A5A5"/>
                            </a:solidFill>
                            <a:round/>
                            <a:headEnd/>
                            <a:tailEnd/>
                          </a:ln>
                          <a:extLst>
                            <a:ext uri="{909E8E84-426E-40DD-AFC4-6F175D3DCCD1}">
                              <a14:hiddenFill xmlns:a14="http://schemas.microsoft.com/office/drawing/2010/main">
                                <a:solidFill>
                                  <a:srgbClr val="17365D"/>
                                </a:solidFill>
                              </a14:hiddenFill>
                            </a:ext>
                          </a:extLst>
                        </wps:spPr>
                        <wps:txbx>
                          <w:txbxContent>
                            <w:p w14:paraId="0650ACA7" w14:textId="77777777" w:rsidR="0022164B" w:rsidRDefault="0022164B">
                              <w:pPr>
                                <w:jc w:val="center"/>
                                <w:rPr>
                                  <w:color w:val="808080" w:themeColor="text1" w:themeTint="7F"/>
                                </w:rPr>
                              </w:pPr>
                              <w:r>
                                <w:fldChar w:fldCharType="begin"/>
                              </w:r>
                              <w:r>
                                <w:instrText>PAGE    \* MERGEFORMAT</w:instrText>
                              </w:r>
                              <w:r>
                                <w:fldChar w:fldCharType="separate"/>
                              </w:r>
                              <w:r>
                                <w:rPr>
                                  <w:color w:val="808080" w:themeColor="text1" w:themeTint="7F"/>
                                  <w:lang w:val="es-MX"/>
                                </w:rPr>
                                <w:t>2</w:t>
                              </w:r>
                              <w:r>
                                <w:rPr>
                                  <w:color w:val="808080" w:themeColor="text1" w:themeTint="7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60EC29"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Pergamino: horizontal 1" o:spid="_x0000_s1026" type="#_x0000_t98" style="position:absolute;margin-left:0;margin-top:0;width:52.1pt;height:39.6pt;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" adj="5400" filled="f" fillcolor="#17365d" strokecolor="#a5a5a5">
                  <v:textbox>
                    <w:txbxContent>
                      <w:p w14:paraId="0650ACA7" w14:textId="77777777" w:rsidR="0022164B" w:rsidRDefault="0022164B">
                        <w:pPr>
                          <w:jc w:val="center"/>
                          <w:rPr>
                            <w:color w:val="808080" w:themeColor="text1" w:themeTint="7F"/>
                          </w:rPr>
                        </w:pPr>
                        <w:r>
                          <w:fldChar w:fldCharType="begin"/>
                        </w:r>
                        <w:r>
                          <w:instrText>PAGE    \* MERGEFORMAT</w:instrText>
                        </w:r>
                        <w:r>
                          <w:fldChar w:fldCharType="separate"/>
                        </w:r>
                        <w:r>
                          <w:rPr>
                            <w:color w:val="808080" w:themeColor="text1" w:themeTint="7F"/>
                            <w:lang w:val="es-MX"/>
                          </w:rPr>
                          <w:t>2</w:t>
                        </w:r>
                        <w:r>
                          <w:rPr>
                            <w:color w:val="808080" w:themeColor="text1" w:themeTint="7F"/>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49DC68" w14:textId="77777777" w:rsidR="00DA630D" w:rsidRDefault="00DA630D" w:rsidP="00196B1D">
      <w:pPr>
        <w:spacing w:after="0" w:line="240" w:lineRule="auto"/>
      </w:pPr>
      <w:r>
        <w:separator/>
      </w:r>
    </w:p>
  </w:footnote>
  <w:footnote w:type="continuationSeparator" w:id="0">
    <w:p w14:paraId="1BC17B6B" w14:textId="77777777" w:rsidR="00DA630D" w:rsidRDefault="00DA630D" w:rsidP="00196B1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43382"/>
    <w:multiLevelType w:val="multilevel"/>
    <w:tmpl w:val="5F78EAC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88466DD"/>
    <w:multiLevelType w:val="multilevel"/>
    <w:tmpl w:val="ED9637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881A98"/>
    <w:multiLevelType w:val="multilevel"/>
    <w:tmpl w:val="C90C84C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5C7D06"/>
    <w:multiLevelType w:val="multilevel"/>
    <w:tmpl w:val="29D06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64307F"/>
    <w:multiLevelType w:val="multilevel"/>
    <w:tmpl w:val="56DEF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FB7103"/>
    <w:multiLevelType w:val="multilevel"/>
    <w:tmpl w:val="81DC3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476AB8"/>
    <w:multiLevelType w:val="multilevel"/>
    <w:tmpl w:val="B9429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5F7EE9"/>
    <w:multiLevelType w:val="multilevel"/>
    <w:tmpl w:val="2272B9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413F25"/>
    <w:multiLevelType w:val="multilevel"/>
    <w:tmpl w:val="83E0A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7024008"/>
    <w:multiLevelType w:val="multilevel"/>
    <w:tmpl w:val="47CE0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AC92658"/>
    <w:multiLevelType w:val="multilevel"/>
    <w:tmpl w:val="92F2F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F0E6C75"/>
    <w:multiLevelType w:val="multilevel"/>
    <w:tmpl w:val="40EE3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FD125AB"/>
    <w:multiLevelType w:val="hybridMultilevel"/>
    <w:tmpl w:val="A5DA44A2"/>
    <w:lvl w:ilvl="0" w:tplc="4C0A0017">
      <w:start w:val="1"/>
      <w:numFmt w:val="lowerLetter"/>
      <w:lvlText w:val="%1)"/>
      <w:lvlJc w:val="left"/>
      <w:pPr>
        <w:ind w:left="1440" w:hanging="360"/>
      </w:pPr>
    </w:lvl>
    <w:lvl w:ilvl="1" w:tplc="4C0A0019">
      <w:start w:val="1"/>
      <w:numFmt w:val="lowerLetter"/>
      <w:lvlText w:val="%2."/>
      <w:lvlJc w:val="left"/>
      <w:pPr>
        <w:ind w:left="2160" w:hanging="360"/>
      </w:pPr>
    </w:lvl>
    <w:lvl w:ilvl="2" w:tplc="4C0A001B" w:tentative="1">
      <w:start w:val="1"/>
      <w:numFmt w:val="lowerRoman"/>
      <w:lvlText w:val="%3."/>
      <w:lvlJc w:val="right"/>
      <w:pPr>
        <w:ind w:left="2880" w:hanging="180"/>
      </w:pPr>
    </w:lvl>
    <w:lvl w:ilvl="3" w:tplc="4C0A000F" w:tentative="1">
      <w:start w:val="1"/>
      <w:numFmt w:val="decimal"/>
      <w:lvlText w:val="%4."/>
      <w:lvlJc w:val="left"/>
      <w:pPr>
        <w:ind w:left="3600" w:hanging="360"/>
      </w:pPr>
    </w:lvl>
    <w:lvl w:ilvl="4" w:tplc="4C0A0019" w:tentative="1">
      <w:start w:val="1"/>
      <w:numFmt w:val="lowerLetter"/>
      <w:lvlText w:val="%5."/>
      <w:lvlJc w:val="left"/>
      <w:pPr>
        <w:ind w:left="4320" w:hanging="360"/>
      </w:pPr>
    </w:lvl>
    <w:lvl w:ilvl="5" w:tplc="4C0A001B" w:tentative="1">
      <w:start w:val="1"/>
      <w:numFmt w:val="lowerRoman"/>
      <w:lvlText w:val="%6."/>
      <w:lvlJc w:val="right"/>
      <w:pPr>
        <w:ind w:left="5040" w:hanging="180"/>
      </w:pPr>
    </w:lvl>
    <w:lvl w:ilvl="6" w:tplc="4C0A000F" w:tentative="1">
      <w:start w:val="1"/>
      <w:numFmt w:val="decimal"/>
      <w:lvlText w:val="%7."/>
      <w:lvlJc w:val="left"/>
      <w:pPr>
        <w:ind w:left="5760" w:hanging="360"/>
      </w:pPr>
    </w:lvl>
    <w:lvl w:ilvl="7" w:tplc="4C0A0019" w:tentative="1">
      <w:start w:val="1"/>
      <w:numFmt w:val="lowerLetter"/>
      <w:lvlText w:val="%8."/>
      <w:lvlJc w:val="left"/>
      <w:pPr>
        <w:ind w:left="6480" w:hanging="360"/>
      </w:pPr>
    </w:lvl>
    <w:lvl w:ilvl="8" w:tplc="4C0A001B" w:tentative="1">
      <w:start w:val="1"/>
      <w:numFmt w:val="lowerRoman"/>
      <w:lvlText w:val="%9."/>
      <w:lvlJc w:val="right"/>
      <w:pPr>
        <w:ind w:left="7200" w:hanging="180"/>
      </w:pPr>
    </w:lvl>
  </w:abstractNum>
  <w:abstractNum w:abstractNumId="13" w15:restartNumberingAfterBreak="0">
    <w:nsid w:val="37AA396A"/>
    <w:multiLevelType w:val="multilevel"/>
    <w:tmpl w:val="7E54F45E"/>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8A5480F"/>
    <w:multiLevelType w:val="multilevel"/>
    <w:tmpl w:val="541052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EF74D00"/>
    <w:multiLevelType w:val="multilevel"/>
    <w:tmpl w:val="6D5CF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2E519E8"/>
    <w:multiLevelType w:val="multilevel"/>
    <w:tmpl w:val="09148D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34F6B22"/>
    <w:multiLevelType w:val="hybridMultilevel"/>
    <w:tmpl w:val="AB2A009A"/>
    <w:lvl w:ilvl="0" w:tplc="4C0A0017">
      <w:start w:val="1"/>
      <w:numFmt w:val="lowerLetter"/>
      <w:lvlText w:val="%1)"/>
      <w:lvlJc w:val="left"/>
      <w:pPr>
        <w:ind w:left="1440" w:hanging="360"/>
      </w:pPr>
    </w:lvl>
    <w:lvl w:ilvl="1" w:tplc="4C0A0019">
      <w:start w:val="1"/>
      <w:numFmt w:val="lowerLetter"/>
      <w:lvlText w:val="%2."/>
      <w:lvlJc w:val="left"/>
      <w:pPr>
        <w:ind w:left="2160" w:hanging="360"/>
      </w:pPr>
    </w:lvl>
    <w:lvl w:ilvl="2" w:tplc="4C0A001B" w:tentative="1">
      <w:start w:val="1"/>
      <w:numFmt w:val="lowerRoman"/>
      <w:lvlText w:val="%3."/>
      <w:lvlJc w:val="right"/>
      <w:pPr>
        <w:ind w:left="2880" w:hanging="180"/>
      </w:pPr>
    </w:lvl>
    <w:lvl w:ilvl="3" w:tplc="4C0A000F" w:tentative="1">
      <w:start w:val="1"/>
      <w:numFmt w:val="decimal"/>
      <w:lvlText w:val="%4."/>
      <w:lvlJc w:val="left"/>
      <w:pPr>
        <w:ind w:left="3600" w:hanging="360"/>
      </w:pPr>
    </w:lvl>
    <w:lvl w:ilvl="4" w:tplc="4C0A0019" w:tentative="1">
      <w:start w:val="1"/>
      <w:numFmt w:val="lowerLetter"/>
      <w:lvlText w:val="%5."/>
      <w:lvlJc w:val="left"/>
      <w:pPr>
        <w:ind w:left="4320" w:hanging="360"/>
      </w:pPr>
    </w:lvl>
    <w:lvl w:ilvl="5" w:tplc="4C0A001B" w:tentative="1">
      <w:start w:val="1"/>
      <w:numFmt w:val="lowerRoman"/>
      <w:lvlText w:val="%6."/>
      <w:lvlJc w:val="right"/>
      <w:pPr>
        <w:ind w:left="5040" w:hanging="180"/>
      </w:pPr>
    </w:lvl>
    <w:lvl w:ilvl="6" w:tplc="4C0A000F" w:tentative="1">
      <w:start w:val="1"/>
      <w:numFmt w:val="decimal"/>
      <w:lvlText w:val="%7."/>
      <w:lvlJc w:val="left"/>
      <w:pPr>
        <w:ind w:left="5760" w:hanging="360"/>
      </w:pPr>
    </w:lvl>
    <w:lvl w:ilvl="7" w:tplc="4C0A0019" w:tentative="1">
      <w:start w:val="1"/>
      <w:numFmt w:val="lowerLetter"/>
      <w:lvlText w:val="%8."/>
      <w:lvlJc w:val="left"/>
      <w:pPr>
        <w:ind w:left="6480" w:hanging="360"/>
      </w:pPr>
    </w:lvl>
    <w:lvl w:ilvl="8" w:tplc="4C0A001B" w:tentative="1">
      <w:start w:val="1"/>
      <w:numFmt w:val="lowerRoman"/>
      <w:lvlText w:val="%9."/>
      <w:lvlJc w:val="right"/>
      <w:pPr>
        <w:ind w:left="7200" w:hanging="180"/>
      </w:pPr>
    </w:lvl>
  </w:abstractNum>
  <w:abstractNum w:abstractNumId="18" w15:restartNumberingAfterBreak="0">
    <w:nsid w:val="44C86519"/>
    <w:multiLevelType w:val="hybridMultilevel"/>
    <w:tmpl w:val="7C4020B0"/>
    <w:lvl w:ilvl="0" w:tplc="4C0A0001">
      <w:start w:val="1"/>
      <w:numFmt w:val="bullet"/>
      <w:lvlText w:val=""/>
      <w:lvlJc w:val="left"/>
      <w:pPr>
        <w:ind w:left="720" w:hanging="360"/>
      </w:pPr>
      <w:rPr>
        <w:rFonts w:ascii="Symbol" w:hAnsi="Symbol" w:hint="default"/>
      </w:rPr>
    </w:lvl>
    <w:lvl w:ilvl="1" w:tplc="4C0A0003" w:tentative="1">
      <w:start w:val="1"/>
      <w:numFmt w:val="bullet"/>
      <w:lvlText w:val="o"/>
      <w:lvlJc w:val="left"/>
      <w:pPr>
        <w:ind w:left="1440" w:hanging="360"/>
      </w:pPr>
      <w:rPr>
        <w:rFonts w:ascii="Courier New" w:hAnsi="Courier New" w:cs="Courier New" w:hint="default"/>
      </w:rPr>
    </w:lvl>
    <w:lvl w:ilvl="2" w:tplc="4C0A0005" w:tentative="1">
      <w:start w:val="1"/>
      <w:numFmt w:val="bullet"/>
      <w:lvlText w:val=""/>
      <w:lvlJc w:val="left"/>
      <w:pPr>
        <w:ind w:left="2160" w:hanging="360"/>
      </w:pPr>
      <w:rPr>
        <w:rFonts w:ascii="Wingdings" w:hAnsi="Wingdings" w:hint="default"/>
      </w:rPr>
    </w:lvl>
    <w:lvl w:ilvl="3" w:tplc="4C0A0001" w:tentative="1">
      <w:start w:val="1"/>
      <w:numFmt w:val="bullet"/>
      <w:lvlText w:val=""/>
      <w:lvlJc w:val="left"/>
      <w:pPr>
        <w:ind w:left="2880" w:hanging="360"/>
      </w:pPr>
      <w:rPr>
        <w:rFonts w:ascii="Symbol" w:hAnsi="Symbol" w:hint="default"/>
      </w:rPr>
    </w:lvl>
    <w:lvl w:ilvl="4" w:tplc="4C0A0003" w:tentative="1">
      <w:start w:val="1"/>
      <w:numFmt w:val="bullet"/>
      <w:lvlText w:val="o"/>
      <w:lvlJc w:val="left"/>
      <w:pPr>
        <w:ind w:left="3600" w:hanging="360"/>
      </w:pPr>
      <w:rPr>
        <w:rFonts w:ascii="Courier New" w:hAnsi="Courier New" w:cs="Courier New" w:hint="default"/>
      </w:rPr>
    </w:lvl>
    <w:lvl w:ilvl="5" w:tplc="4C0A0005" w:tentative="1">
      <w:start w:val="1"/>
      <w:numFmt w:val="bullet"/>
      <w:lvlText w:val=""/>
      <w:lvlJc w:val="left"/>
      <w:pPr>
        <w:ind w:left="4320" w:hanging="360"/>
      </w:pPr>
      <w:rPr>
        <w:rFonts w:ascii="Wingdings" w:hAnsi="Wingdings" w:hint="default"/>
      </w:rPr>
    </w:lvl>
    <w:lvl w:ilvl="6" w:tplc="4C0A0001" w:tentative="1">
      <w:start w:val="1"/>
      <w:numFmt w:val="bullet"/>
      <w:lvlText w:val=""/>
      <w:lvlJc w:val="left"/>
      <w:pPr>
        <w:ind w:left="5040" w:hanging="360"/>
      </w:pPr>
      <w:rPr>
        <w:rFonts w:ascii="Symbol" w:hAnsi="Symbol" w:hint="default"/>
      </w:rPr>
    </w:lvl>
    <w:lvl w:ilvl="7" w:tplc="4C0A0003" w:tentative="1">
      <w:start w:val="1"/>
      <w:numFmt w:val="bullet"/>
      <w:lvlText w:val="o"/>
      <w:lvlJc w:val="left"/>
      <w:pPr>
        <w:ind w:left="5760" w:hanging="360"/>
      </w:pPr>
      <w:rPr>
        <w:rFonts w:ascii="Courier New" w:hAnsi="Courier New" w:cs="Courier New" w:hint="default"/>
      </w:rPr>
    </w:lvl>
    <w:lvl w:ilvl="8" w:tplc="4C0A0005" w:tentative="1">
      <w:start w:val="1"/>
      <w:numFmt w:val="bullet"/>
      <w:lvlText w:val=""/>
      <w:lvlJc w:val="left"/>
      <w:pPr>
        <w:ind w:left="6480" w:hanging="360"/>
      </w:pPr>
      <w:rPr>
        <w:rFonts w:ascii="Wingdings" w:hAnsi="Wingdings" w:hint="default"/>
      </w:rPr>
    </w:lvl>
  </w:abstractNum>
  <w:abstractNum w:abstractNumId="19" w15:restartNumberingAfterBreak="0">
    <w:nsid w:val="4C4F34FB"/>
    <w:multiLevelType w:val="multilevel"/>
    <w:tmpl w:val="7AC8F0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24E4FA3"/>
    <w:multiLevelType w:val="multilevel"/>
    <w:tmpl w:val="A684C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46D1BE4"/>
    <w:multiLevelType w:val="multilevel"/>
    <w:tmpl w:val="5E009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5247B96"/>
    <w:multiLevelType w:val="multilevel"/>
    <w:tmpl w:val="EEEEB8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8CE1D5E"/>
    <w:multiLevelType w:val="hybridMultilevel"/>
    <w:tmpl w:val="8F6E145E"/>
    <w:lvl w:ilvl="0" w:tplc="4C0A0001">
      <w:start w:val="1"/>
      <w:numFmt w:val="bullet"/>
      <w:lvlText w:val=""/>
      <w:lvlJc w:val="left"/>
      <w:pPr>
        <w:ind w:left="720" w:hanging="360"/>
      </w:pPr>
      <w:rPr>
        <w:rFonts w:ascii="Symbol" w:hAnsi="Symbol" w:hint="default"/>
      </w:rPr>
    </w:lvl>
    <w:lvl w:ilvl="1" w:tplc="4C0A0003" w:tentative="1">
      <w:start w:val="1"/>
      <w:numFmt w:val="bullet"/>
      <w:lvlText w:val="o"/>
      <w:lvlJc w:val="left"/>
      <w:pPr>
        <w:ind w:left="1440" w:hanging="360"/>
      </w:pPr>
      <w:rPr>
        <w:rFonts w:ascii="Courier New" w:hAnsi="Courier New" w:cs="Courier New" w:hint="default"/>
      </w:rPr>
    </w:lvl>
    <w:lvl w:ilvl="2" w:tplc="4C0A0005" w:tentative="1">
      <w:start w:val="1"/>
      <w:numFmt w:val="bullet"/>
      <w:lvlText w:val=""/>
      <w:lvlJc w:val="left"/>
      <w:pPr>
        <w:ind w:left="2160" w:hanging="360"/>
      </w:pPr>
      <w:rPr>
        <w:rFonts w:ascii="Wingdings" w:hAnsi="Wingdings" w:hint="default"/>
      </w:rPr>
    </w:lvl>
    <w:lvl w:ilvl="3" w:tplc="4C0A0001" w:tentative="1">
      <w:start w:val="1"/>
      <w:numFmt w:val="bullet"/>
      <w:lvlText w:val=""/>
      <w:lvlJc w:val="left"/>
      <w:pPr>
        <w:ind w:left="2880" w:hanging="360"/>
      </w:pPr>
      <w:rPr>
        <w:rFonts w:ascii="Symbol" w:hAnsi="Symbol" w:hint="default"/>
      </w:rPr>
    </w:lvl>
    <w:lvl w:ilvl="4" w:tplc="4C0A0003" w:tentative="1">
      <w:start w:val="1"/>
      <w:numFmt w:val="bullet"/>
      <w:lvlText w:val="o"/>
      <w:lvlJc w:val="left"/>
      <w:pPr>
        <w:ind w:left="3600" w:hanging="360"/>
      </w:pPr>
      <w:rPr>
        <w:rFonts w:ascii="Courier New" w:hAnsi="Courier New" w:cs="Courier New" w:hint="default"/>
      </w:rPr>
    </w:lvl>
    <w:lvl w:ilvl="5" w:tplc="4C0A0005" w:tentative="1">
      <w:start w:val="1"/>
      <w:numFmt w:val="bullet"/>
      <w:lvlText w:val=""/>
      <w:lvlJc w:val="left"/>
      <w:pPr>
        <w:ind w:left="4320" w:hanging="360"/>
      </w:pPr>
      <w:rPr>
        <w:rFonts w:ascii="Wingdings" w:hAnsi="Wingdings" w:hint="default"/>
      </w:rPr>
    </w:lvl>
    <w:lvl w:ilvl="6" w:tplc="4C0A0001" w:tentative="1">
      <w:start w:val="1"/>
      <w:numFmt w:val="bullet"/>
      <w:lvlText w:val=""/>
      <w:lvlJc w:val="left"/>
      <w:pPr>
        <w:ind w:left="5040" w:hanging="360"/>
      </w:pPr>
      <w:rPr>
        <w:rFonts w:ascii="Symbol" w:hAnsi="Symbol" w:hint="default"/>
      </w:rPr>
    </w:lvl>
    <w:lvl w:ilvl="7" w:tplc="4C0A0003" w:tentative="1">
      <w:start w:val="1"/>
      <w:numFmt w:val="bullet"/>
      <w:lvlText w:val="o"/>
      <w:lvlJc w:val="left"/>
      <w:pPr>
        <w:ind w:left="5760" w:hanging="360"/>
      </w:pPr>
      <w:rPr>
        <w:rFonts w:ascii="Courier New" w:hAnsi="Courier New" w:cs="Courier New" w:hint="default"/>
      </w:rPr>
    </w:lvl>
    <w:lvl w:ilvl="8" w:tplc="4C0A0005" w:tentative="1">
      <w:start w:val="1"/>
      <w:numFmt w:val="bullet"/>
      <w:lvlText w:val=""/>
      <w:lvlJc w:val="left"/>
      <w:pPr>
        <w:ind w:left="6480" w:hanging="360"/>
      </w:pPr>
      <w:rPr>
        <w:rFonts w:ascii="Wingdings" w:hAnsi="Wingdings" w:hint="default"/>
      </w:rPr>
    </w:lvl>
  </w:abstractNum>
  <w:abstractNum w:abstractNumId="24" w15:restartNumberingAfterBreak="0">
    <w:nsid w:val="595314F5"/>
    <w:multiLevelType w:val="multilevel"/>
    <w:tmpl w:val="3CB208C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15:restartNumberingAfterBreak="0">
    <w:nsid w:val="5B55098D"/>
    <w:multiLevelType w:val="multilevel"/>
    <w:tmpl w:val="3C12F3B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D5849DC"/>
    <w:multiLevelType w:val="multilevel"/>
    <w:tmpl w:val="85D01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E373408"/>
    <w:multiLevelType w:val="multilevel"/>
    <w:tmpl w:val="9196B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FFF75E5"/>
    <w:multiLevelType w:val="multilevel"/>
    <w:tmpl w:val="47F60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0F97DA3"/>
    <w:multiLevelType w:val="hybridMultilevel"/>
    <w:tmpl w:val="482C4CA8"/>
    <w:lvl w:ilvl="0" w:tplc="4C0A0001">
      <w:start w:val="1"/>
      <w:numFmt w:val="bullet"/>
      <w:lvlText w:val=""/>
      <w:lvlJc w:val="left"/>
      <w:pPr>
        <w:ind w:left="720" w:hanging="360"/>
      </w:pPr>
      <w:rPr>
        <w:rFonts w:ascii="Symbol" w:hAnsi="Symbol" w:hint="default"/>
      </w:rPr>
    </w:lvl>
    <w:lvl w:ilvl="1" w:tplc="4C0A0003" w:tentative="1">
      <w:start w:val="1"/>
      <w:numFmt w:val="bullet"/>
      <w:lvlText w:val="o"/>
      <w:lvlJc w:val="left"/>
      <w:pPr>
        <w:ind w:left="1440" w:hanging="360"/>
      </w:pPr>
      <w:rPr>
        <w:rFonts w:ascii="Courier New" w:hAnsi="Courier New" w:cs="Courier New" w:hint="default"/>
      </w:rPr>
    </w:lvl>
    <w:lvl w:ilvl="2" w:tplc="4C0A0005" w:tentative="1">
      <w:start w:val="1"/>
      <w:numFmt w:val="bullet"/>
      <w:lvlText w:val=""/>
      <w:lvlJc w:val="left"/>
      <w:pPr>
        <w:ind w:left="2160" w:hanging="360"/>
      </w:pPr>
      <w:rPr>
        <w:rFonts w:ascii="Wingdings" w:hAnsi="Wingdings" w:hint="default"/>
      </w:rPr>
    </w:lvl>
    <w:lvl w:ilvl="3" w:tplc="4C0A0001" w:tentative="1">
      <w:start w:val="1"/>
      <w:numFmt w:val="bullet"/>
      <w:lvlText w:val=""/>
      <w:lvlJc w:val="left"/>
      <w:pPr>
        <w:ind w:left="2880" w:hanging="360"/>
      </w:pPr>
      <w:rPr>
        <w:rFonts w:ascii="Symbol" w:hAnsi="Symbol" w:hint="default"/>
      </w:rPr>
    </w:lvl>
    <w:lvl w:ilvl="4" w:tplc="4C0A0003" w:tentative="1">
      <w:start w:val="1"/>
      <w:numFmt w:val="bullet"/>
      <w:lvlText w:val="o"/>
      <w:lvlJc w:val="left"/>
      <w:pPr>
        <w:ind w:left="3600" w:hanging="360"/>
      </w:pPr>
      <w:rPr>
        <w:rFonts w:ascii="Courier New" w:hAnsi="Courier New" w:cs="Courier New" w:hint="default"/>
      </w:rPr>
    </w:lvl>
    <w:lvl w:ilvl="5" w:tplc="4C0A0005" w:tentative="1">
      <w:start w:val="1"/>
      <w:numFmt w:val="bullet"/>
      <w:lvlText w:val=""/>
      <w:lvlJc w:val="left"/>
      <w:pPr>
        <w:ind w:left="4320" w:hanging="360"/>
      </w:pPr>
      <w:rPr>
        <w:rFonts w:ascii="Wingdings" w:hAnsi="Wingdings" w:hint="default"/>
      </w:rPr>
    </w:lvl>
    <w:lvl w:ilvl="6" w:tplc="4C0A0001" w:tentative="1">
      <w:start w:val="1"/>
      <w:numFmt w:val="bullet"/>
      <w:lvlText w:val=""/>
      <w:lvlJc w:val="left"/>
      <w:pPr>
        <w:ind w:left="5040" w:hanging="360"/>
      </w:pPr>
      <w:rPr>
        <w:rFonts w:ascii="Symbol" w:hAnsi="Symbol" w:hint="default"/>
      </w:rPr>
    </w:lvl>
    <w:lvl w:ilvl="7" w:tplc="4C0A0003" w:tentative="1">
      <w:start w:val="1"/>
      <w:numFmt w:val="bullet"/>
      <w:lvlText w:val="o"/>
      <w:lvlJc w:val="left"/>
      <w:pPr>
        <w:ind w:left="5760" w:hanging="360"/>
      </w:pPr>
      <w:rPr>
        <w:rFonts w:ascii="Courier New" w:hAnsi="Courier New" w:cs="Courier New" w:hint="default"/>
      </w:rPr>
    </w:lvl>
    <w:lvl w:ilvl="8" w:tplc="4C0A0005" w:tentative="1">
      <w:start w:val="1"/>
      <w:numFmt w:val="bullet"/>
      <w:lvlText w:val=""/>
      <w:lvlJc w:val="left"/>
      <w:pPr>
        <w:ind w:left="6480" w:hanging="360"/>
      </w:pPr>
      <w:rPr>
        <w:rFonts w:ascii="Wingdings" w:hAnsi="Wingdings" w:hint="default"/>
      </w:rPr>
    </w:lvl>
  </w:abstractNum>
  <w:abstractNum w:abstractNumId="30" w15:restartNumberingAfterBreak="0">
    <w:nsid w:val="672414CA"/>
    <w:multiLevelType w:val="multilevel"/>
    <w:tmpl w:val="76B0DD30"/>
    <w:lvl w:ilvl="0">
      <w:start w:val="1"/>
      <w:numFmt w:val="upperRoman"/>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31" w15:restartNumberingAfterBreak="0">
    <w:nsid w:val="675F6E77"/>
    <w:multiLevelType w:val="multilevel"/>
    <w:tmpl w:val="1D36F09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7AA337B"/>
    <w:multiLevelType w:val="multilevel"/>
    <w:tmpl w:val="7D3AA0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8A12F0F"/>
    <w:multiLevelType w:val="multilevel"/>
    <w:tmpl w:val="16040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C472717"/>
    <w:multiLevelType w:val="multilevel"/>
    <w:tmpl w:val="C0AC1A0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C5368F6"/>
    <w:multiLevelType w:val="multilevel"/>
    <w:tmpl w:val="E0862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D8005F4"/>
    <w:multiLevelType w:val="multilevel"/>
    <w:tmpl w:val="2F9AA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5D245AA"/>
    <w:multiLevelType w:val="hybridMultilevel"/>
    <w:tmpl w:val="B4E4064C"/>
    <w:lvl w:ilvl="0" w:tplc="4C0A0001">
      <w:start w:val="1"/>
      <w:numFmt w:val="bullet"/>
      <w:lvlText w:val=""/>
      <w:lvlJc w:val="left"/>
      <w:pPr>
        <w:ind w:left="720" w:hanging="360"/>
      </w:pPr>
      <w:rPr>
        <w:rFonts w:ascii="Symbol" w:hAnsi="Symbol" w:hint="default"/>
      </w:rPr>
    </w:lvl>
    <w:lvl w:ilvl="1" w:tplc="4C0A0003" w:tentative="1">
      <w:start w:val="1"/>
      <w:numFmt w:val="bullet"/>
      <w:lvlText w:val="o"/>
      <w:lvlJc w:val="left"/>
      <w:pPr>
        <w:ind w:left="1440" w:hanging="360"/>
      </w:pPr>
      <w:rPr>
        <w:rFonts w:ascii="Courier New" w:hAnsi="Courier New" w:cs="Courier New" w:hint="default"/>
      </w:rPr>
    </w:lvl>
    <w:lvl w:ilvl="2" w:tplc="4C0A0005" w:tentative="1">
      <w:start w:val="1"/>
      <w:numFmt w:val="bullet"/>
      <w:lvlText w:val=""/>
      <w:lvlJc w:val="left"/>
      <w:pPr>
        <w:ind w:left="2160" w:hanging="360"/>
      </w:pPr>
      <w:rPr>
        <w:rFonts w:ascii="Wingdings" w:hAnsi="Wingdings" w:hint="default"/>
      </w:rPr>
    </w:lvl>
    <w:lvl w:ilvl="3" w:tplc="4C0A0001" w:tentative="1">
      <w:start w:val="1"/>
      <w:numFmt w:val="bullet"/>
      <w:lvlText w:val=""/>
      <w:lvlJc w:val="left"/>
      <w:pPr>
        <w:ind w:left="2880" w:hanging="360"/>
      </w:pPr>
      <w:rPr>
        <w:rFonts w:ascii="Symbol" w:hAnsi="Symbol" w:hint="default"/>
      </w:rPr>
    </w:lvl>
    <w:lvl w:ilvl="4" w:tplc="4C0A0003" w:tentative="1">
      <w:start w:val="1"/>
      <w:numFmt w:val="bullet"/>
      <w:lvlText w:val="o"/>
      <w:lvlJc w:val="left"/>
      <w:pPr>
        <w:ind w:left="3600" w:hanging="360"/>
      </w:pPr>
      <w:rPr>
        <w:rFonts w:ascii="Courier New" w:hAnsi="Courier New" w:cs="Courier New" w:hint="default"/>
      </w:rPr>
    </w:lvl>
    <w:lvl w:ilvl="5" w:tplc="4C0A0005" w:tentative="1">
      <w:start w:val="1"/>
      <w:numFmt w:val="bullet"/>
      <w:lvlText w:val=""/>
      <w:lvlJc w:val="left"/>
      <w:pPr>
        <w:ind w:left="4320" w:hanging="360"/>
      </w:pPr>
      <w:rPr>
        <w:rFonts w:ascii="Wingdings" w:hAnsi="Wingdings" w:hint="default"/>
      </w:rPr>
    </w:lvl>
    <w:lvl w:ilvl="6" w:tplc="4C0A0001" w:tentative="1">
      <w:start w:val="1"/>
      <w:numFmt w:val="bullet"/>
      <w:lvlText w:val=""/>
      <w:lvlJc w:val="left"/>
      <w:pPr>
        <w:ind w:left="5040" w:hanging="360"/>
      </w:pPr>
      <w:rPr>
        <w:rFonts w:ascii="Symbol" w:hAnsi="Symbol" w:hint="default"/>
      </w:rPr>
    </w:lvl>
    <w:lvl w:ilvl="7" w:tplc="4C0A0003" w:tentative="1">
      <w:start w:val="1"/>
      <w:numFmt w:val="bullet"/>
      <w:lvlText w:val="o"/>
      <w:lvlJc w:val="left"/>
      <w:pPr>
        <w:ind w:left="5760" w:hanging="360"/>
      </w:pPr>
      <w:rPr>
        <w:rFonts w:ascii="Courier New" w:hAnsi="Courier New" w:cs="Courier New" w:hint="default"/>
      </w:rPr>
    </w:lvl>
    <w:lvl w:ilvl="8" w:tplc="4C0A0005" w:tentative="1">
      <w:start w:val="1"/>
      <w:numFmt w:val="bullet"/>
      <w:lvlText w:val=""/>
      <w:lvlJc w:val="left"/>
      <w:pPr>
        <w:ind w:left="6480" w:hanging="360"/>
      </w:pPr>
      <w:rPr>
        <w:rFonts w:ascii="Wingdings" w:hAnsi="Wingdings" w:hint="default"/>
      </w:rPr>
    </w:lvl>
  </w:abstractNum>
  <w:abstractNum w:abstractNumId="38" w15:restartNumberingAfterBreak="0">
    <w:nsid w:val="7752536D"/>
    <w:multiLevelType w:val="multilevel"/>
    <w:tmpl w:val="76B0DD30"/>
    <w:lvl w:ilvl="0">
      <w:start w:val="1"/>
      <w:numFmt w:val="upperRoman"/>
      <w:lvlText w:val="%1."/>
      <w:lvlJc w:val="left"/>
      <w:pPr>
        <w:ind w:left="1080" w:hanging="720"/>
      </w:pPr>
      <w:rPr>
        <w:rFonts w:hint="default"/>
      </w:rPr>
    </w:lvl>
    <w:lvl w:ilvl="1">
      <w:start w:val="1"/>
      <w:numFmt w:val="decimal"/>
      <w:isLgl/>
      <w:lvlText w:val="%1.%2."/>
      <w:lvlJc w:val="left"/>
      <w:pPr>
        <w:ind w:left="1146"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39" w15:restartNumberingAfterBreak="0">
    <w:nsid w:val="79BB43A4"/>
    <w:multiLevelType w:val="multilevel"/>
    <w:tmpl w:val="A8F0AD2A"/>
    <w:lvl w:ilvl="0">
      <w:start w:val="6"/>
      <w:numFmt w:val="upperRoman"/>
      <w:lvlText w:val="%1."/>
      <w:lvlJc w:val="left"/>
      <w:pPr>
        <w:ind w:left="1080" w:hanging="720"/>
      </w:pPr>
      <w:rPr>
        <w:rFonts w:hint="default"/>
      </w:rPr>
    </w:lvl>
    <w:lvl w:ilvl="1">
      <w:start w:val="8"/>
      <w:numFmt w:val="decimal"/>
      <w:isLgl/>
      <w:lvlText w:val="%1.%2."/>
      <w:lvlJc w:val="left"/>
      <w:pPr>
        <w:ind w:left="1146"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40" w15:restartNumberingAfterBreak="0">
    <w:nsid w:val="79FF0781"/>
    <w:multiLevelType w:val="multilevel"/>
    <w:tmpl w:val="FC109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AFB3FB4"/>
    <w:multiLevelType w:val="hybridMultilevel"/>
    <w:tmpl w:val="48FA115C"/>
    <w:lvl w:ilvl="0" w:tplc="4C0A0001">
      <w:start w:val="1"/>
      <w:numFmt w:val="bullet"/>
      <w:lvlText w:val=""/>
      <w:lvlJc w:val="left"/>
      <w:pPr>
        <w:ind w:left="720" w:hanging="360"/>
      </w:pPr>
      <w:rPr>
        <w:rFonts w:ascii="Symbol" w:hAnsi="Symbol" w:hint="default"/>
      </w:rPr>
    </w:lvl>
    <w:lvl w:ilvl="1" w:tplc="4C0A0003" w:tentative="1">
      <w:start w:val="1"/>
      <w:numFmt w:val="bullet"/>
      <w:lvlText w:val="o"/>
      <w:lvlJc w:val="left"/>
      <w:pPr>
        <w:ind w:left="1440" w:hanging="360"/>
      </w:pPr>
      <w:rPr>
        <w:rFonts w:ascii="Courier New" w:hAnsi="Courier New" w:cs="Courier New" w:hint="default"/>
      </w:rPr>
    </w:lvl>
    <w:lvl w:ilvl="2" w:tplc="4C0A0005" w:tentative="1">
      <w:start w:val="1"/>
      <w:numFmt w:val="bullet"/>
      <w:lvlText w:val=""/>
      <w:lvlJc w:val="left"/>
      <w:pPr>
        <w:ind w:left="2160" w:hanging="360"/>
      </w:pPr>
      <w:rPr>
        <w:rFonts w:ascii="Wingdings" w:hAnsi="Wingdings" w:hint="default"/>
      </w:rPr>
    </w:lvl>
    <w:lvl w:ilvl="3" w:tplc="4C0A0001" w:tentative="1">
      <w:start w:val="1"/>
      <w:numFmt w:val="bullet"/>
      <w:lvlText w:val=""/>
      <w:lvlJc w:val="left"/>
      <w:pPr>
        <w:ind w:left="2880" w:hanging="360"/>
      </w:pPr>
      <w:rPr>
        <w:rFonts w:ascii="Symbol" w:hAnsi="Symbol" w:hint="default"/>
      </w:rPr>
    </w:lvl>
    <w:lvl w:ilvl="4" w:tplc="4C0A0003" w:tentative="1">
      <w:start w:val="1"/>
      <w:numFmt w:val="bullet"/>
      <w:lvlText w:val="o"/>
      <w:lvlJc w:val="left"/>
      <w:pPr>
        <w:ind w:left="3600" w:hanging="360"/>
      </w:pPr>
      <w:rPr>
        <w:rFonts w:ascii="Courier New" w:hAnsi="Courier New" w:cs="Courier New" w:hint="default"/>
      </w:rPr>
    </w:lvl>
    <w:lvl w:ilvl="5" w:tplc="4C0A0005" w:tentative="1">
      <w:start w:val="1"/>
      <w:numFmt w:val="bullet"/>
      <w:lvlText w:val=""/>
      <w:lvlJc w:val="left"/>
      <w:pPr>
        <w:ind w:left="4320" w:hanging="360"/>
      </w:pPr>
      <w:rPr>
        <w:rFonts w:ascii="Wingdings" w:hAnsi="Wingdings" w:hint="default"/>
      </w:rPr>
    </w:lvl>
    <w:lvl w:ilvl="6" w:tplc="4C0A0001" w:tentative="1">
      <w:start w:val="1"/>
      <w:numFmt w:val="bullet"/>
      <w:lvlText w:val=""/>
      <w:lvlJc w:val="left"/>
      <w:pPr>
        <w:ind w:left="5040" w:hanging="360"/>
      </w:pPr>
      <w:rPr>
        <w:rFonts w:ascii="Symbol" w:hAnsi="Symbol" w:hint="default"/>
      </w:rPr>
    </w:lvl>
    <w:lvl w:ilvl="7" w:tplc="4C0A0003" w:tentative="1">
      <w:start w:val="1"/>
      <w:numFmt w:val="bullet"/>
      <w:lvlText w:val="o"/>
      <w:lvlJc w:val="left"/>
      <w:pPr>
        <w:ind w:left="5760" w:hanging="360"/>
      </w:pPr>
      <w:rPr>
        <w:rFonts w:ascii="Courier New" w:hAnsi="Courier New" w:cs="Courier New" w:hint="default"/>
      </w:rPr>
    </w:lvl>
    <w:lvl w:ilvl="8" w:tplc="4C0A0005" w:tentative="1">
      <w:start w:val="1"/>
      <w:numFmt w:val="bullet"/>
      <w:lvlText w:val=""/>
      <w:lvlJc w:val="left"/>
      <w:pPr>
        <w:ind w:left="6480" w:hanging="360"/>
      </w:pPr>
      <w:rPr>
        <w:rFonts w:ascii="Wingdings" w:hAnsi="Wingdings" w:hint="default"/>
      </w:rPr>
    </w:lvl>
  </w:abstractNum>
  <w:num w:numId="1" w16cid:durableId="828399647">
    <w:abstractNumId w:val="21"/>
  </w:num>
  <w:num w:numId="2" w16cid:durableId="1609727795">
    <w:abstractNumId w:val="33"/>
  </w:num>
  <w:num w:numId="3" w16cid:durableId="1773285402">
    <w:abstractNumId w:val="15"/>
  </w:num>
  <w:num w:numId="4" w16cid:durableId="980158445">
    <w:abstractNumId w:val="19"/>
  </w:num>
  <w:num w:numId="5" w16cid:durableId="1292056148">
    <w:abstractNumId w:val="26"/>
  </w:num>
  <w:num w:numId="6" w16cid:durableId="580873581">
    <w:abstractNumId w:val="20"/>
  </w:num>
  <w:num w:numId="7" w16cid:durableId="1162702998">
    <w:abstractNumId w:val="16"/>
  </w:num>
  <w:num w:numId="8" w16cid:durableId="467675531">
    <w:abstractNumId w:val="5"/>
  </w:num>
  <w:num w:numId="9" w16cid:durableId="1322663205">
    <w:abstractNumId w:val="32"/>
  </w:num>
  <w:num w:numId="10" w16cid:durableId="275258385">
    <w:abstractNumId w:val="7"/>
  </w:num>
  <w:num w:numId="11" w16cid:durableId="2044556149">
    <w:abstractNumId w:val="1"/>
  </w:num>
  <w:num w:numId="12" w16cid:durableId="1580823578">
    <w:abstractNumId w:val="28"/>
  </w:num>
  <w:num w:numId="13" w16cid:durableId="1534923361">
    <w:abstractNumId w:val="3"/>
  </w:num>
  <w:num w:numId="14" w16cid:durableId="139932439">
    <w:abstractNumId w:val="4"/>
  </w:num>
  <w:num w:numId="15" w16cid:durableId="1046491571">
    <w:abstractNumId w:val="10"/>
  </w:num>
  <w:num w:numId="16" w16cid:durableId="629482300">
    <w:abstractNumId w:val="11"/>
  </w:num>
  <w:num w:numId="17" w16cid:durableId="247152166">
    <w:abstractNumId w:val="13"/>
  </w:num>
  <w:num w:numId="18" w16cid:durableId="1101297807">
    <w:abstractNumId w:val="31"/>
  </w:num>
  <w:num w:numId="19" w16cid:durableId="1906837740">
    <w:abstractNumId w:val="34"/>
  </w:num>
  <w:num w:numId="20" w16cid:durableId="991256135">
    <w:abstractNumId w:val="2"/>
  </w:num>
  <w:num w:numId="21" w16cid:durableId="1074739163">
    <w:abstractNumId w:val="12"/>
  </w:num>
  <w:num w:numId="22" w16cid:durableId="1276400228">
    <w:abstractNumId w:val="30"/>
  </w:num>
  <w:num w:numId="23" w16cid:durableId="242952277">
    <w:abstractNumId w:val="37"/>
  </w:num>
  <w:num w:numId="24" w16cid:durableId="1209491912">
    <w:abstractNumId w:val="17"/>
  </w:num>
  <w:num w:numId="25" w16cid:durableId="153014742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837236321">
    <w:abstractNumId w:val="29"/>
  </w:num>
  <w:num w:numId="27" w16cid:durableId="1844273545">
    <w:abstractNumId w:val="41"/>
  </w:num>
  <w:num w:numId="28" w16cid:durableId="703364023">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99256969">
    <w:abstractNumId w:val="2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602181295">
    <w:abstractNumId w:val="14"/>
  </w:num>
  <w:num w:numId="31" w16cid:durableId="937248886">
    <w:abstractNumId w:val="9"/>
  </w:num>
  <w:num w:numId="32" w16cid:durableId="446124246">
    <w:abstractNumId w:val="36"/>
  </w:num>
  <w:num w:numId="33" w16cid:durableId="1113594587">
    <w:abstractNumId w:val="8"/>
  </w:num>
  <w:num w:numId="34" w16cid:durableId="1280184368">
    <w:abstractNumId w:val="38"/>
  </w:num>
  <w:num w:numId="35" w16cid:durableId="730157827">
    <w:abstractNumId w:val="39"/>
  </w:num>
  <w:num w:numId="36" w16cid:durableId="2011787210">
    <w:abstractNumId w:val="27"/>
  </w:num>
  <w:num w:numId="37" w16cid:durableId="1733769371">
    <w:abstractNumId w:val="40"/>
  </w:num>
  <w:num w:numId="38" w16cid:durableId="520971259">
    <w:abstractNumId w:val="6"/>
  </w:num>
  <w:num w:numId="39" w16cid:durableId="1720351273">
    <w:abstractNumId w:val="35"/>
  </w:num>
  <w:num w:numId="40" w16cid:durableId="887373056">
    <w:abstractNumId w:val="25"/>
  </w:num>
  <w:num w:numId="41" w16cid:durableId="926305147">
    <w:abstractNumId w:val="23"/>
  </w:num>
  <w:num w:numId="42" w16cid:durableId="1665938546">
    <w:abstractNumId w:val="18"/>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7C32"/>
    <w:rsid w:val="00001A32"/>
    <w:rsid w:val="00010F44"/>
    <w:rsid w:val="00024F5E"/>
    <w:rsid w:val="00030FF9"/>
    <w:rsid w:val="00034BF0"/>
    <w:rsid w:val="000441EE"/>
    <w:rsid w:val="00052190"/>
    <w:rsid w:val="00062D22"/>
    <w:rsid w:val="00074ECD"/>
    <w:rsid w:val="00081256"/>
    <w:rsid w:val="00083770"/>
    <w:rsid w:val="00091B7E"/>
    <w:rsid w:val="000A31DF"/>
    <w:rsid w:val="000A4AC0"/>
    <w:rsid w:val="000A6AB3"/>
    <w:rsid w:val="000C2DE2"/>
    <w:rsid w:val="000C38C2"/>
    <w:rsid w:val="000E0057"/>
    <w:rsid w:val="000E009A"/>
    <w:rsid w:val="000F7C32"/>
    <w:rsid w:val="00101BBF"/>
    <w:rsid w:val="001051F8"/>
    <w:rsid w:val="0010629E"/>
    <w:rsid w:val="00113B3A"/>
    <w:rsid w:val="00114219"/>
    <w:rsid w:val="00114B61"/>
    <w:rsid w:val="00117113"/>
    <w:rsid w:val="00121784"/>
    <w:rsid w:val="0012648B"/>
    <w:rsid w:val="00132E2C"/>
    <w:rsid w:val="0013659C"/>
    <w:rsid w:val="00137157"/>
    <w:rsid w:val="00152FFB"/>
    <w:rsid w:val="0016419F"/>
    <w:rsid w:val="0016787B"/>
    <w:rsid w:val="001737F7"/>
    <w:rsid w:val="00175946"/>
    <w:rsid w:val="001878D5"/>
    <w:rsid w:val="00196B1D"/>
    <w:rsid w:val="001A237C"/>
    <w:rsid w:val="001A34E2"/>
    <w:rsid w:val="001B2F90"/>
    <w:rsid w:val="001B3318"/>
    <w:rsid w:val="001B722D"/>
    <w:rsid w:val="001C3BED"/>
    <w:rsid w:val="001C5FA5"/>
    <w:rsid w:val="001C73E9"/>
    <w:rsid w:val="001D665F"/>
    <w:rsid w:val="001E5308"/>
    <w:rsid w:val="001F30AB"/>
    <w:rsid w:val="001F4233"/>
    <w:rsid w:val="00216B31"/>
    <w:rsid w:val="0022087A"/>
    <w:rsid w:val="0022164B"/>
    <w:rsid w:val="0022690E"/>
    <w:rsid w:val="00227D0E"/>
    <w:rsid w:val="00230C91"/>
    <w:rsid w:val="00240D99"/>
    <w:rsid w:val="00240E97"/>
    <w:rsid w:val="0026286F"/>
    <w:rsid w:val="0026359A"/>
    <w:rsid w:val="0026383A"/>
    <w:rsid w:val="00282E19"/>
    <w:rsid w:val="0028644F"/>
    <w:rsid w:val="00287B41"/>
    <w:rsid w:val="0029119B"/>
    <w:rsid w:val="002A7165"/>
    <w:rsid w:val="002B1772"/>
    <w:rsid w:val="002B1787"/>
    <w:rsid w:val="002B1E07"/>
    <w:rsid w:val="002B26A1"/>
    <w:rsid w:val="002C08D6"/>
    <w:rsid w:val="002C0F7D"/>
    <w:rsid w:val="002C138B"/>
    <w:rsid w:val="002C5EC0"/>
    <w:rsid w:val="002D339D"/>
    <w:rsid w:val="002E3D7D"/>
    <w:rsid w:val="002E4EAD"/>
    <w:rsid w:val="00303B46"/>
    <w:rsid w:val="00313E36"/>
    <w:rsid w:val="0031441C"/>
    <w:rsid w:val="00316EA8"/>
    <w:rsid w:val="00320AA5"/>
    <w:rsid w:val="00337B58"/>
    <w:rsid w:val="0035094D"/>
    <w:rsid w:val="0035525D"/>
    <w:rsid w:val="00357F40"/>
    <w:rsid w:val="0036380C"/>
    <w:rsid w:val="0036494D"/>
    <w:rsid w:val="003735F9"/>
    <w:rsid w:val="00380634"/>
    <w:rsid w:val="00380D68"/>
    <w:rsid w:val="003828AE"/>
    <w:rsid w:val="003A1212"/>
    <w:rsid w:val="003A2E81"/>
    <w:rsid w:val="003A31C4"/>
    <w:rsid w:val="003A37F7"/>
    <w:rsid w:val="003B21F0"/>
    <w:rsid w:val="003B3352"/>
    <w:rsid w:val="003C07A0"/>
    <w:rsid w:val="003D0971"/>
    <w:rsid w:val="003D0AA9"/>
    <w:rsid w:val="003D77E8"/>
    <w:rsid w:val="003E0380"/>
    <w:rsid w:val="003E5801"/>
    <w:rsid w:val="003F122C"/>
    <w:rsid w:val="003F1FEB"/>
    <w:rsid w:val="003F2B84"/>
    <w:rsid w:val="003F4BB7"/>
    <w:rsid w:val="003F6B98"/>
    <w:rsid w:val="004054C7"/>
    <w:rsid w:val="00405BEF"/>
    <w:rsid w:val="0041001A"/>
    <w:rsid w:val="004137CC"/>
    <w:rsid w:val="00415923"/>
    <w:rsid w:val="00415AFB"/>
    <w:rsid w:val="00417551"/>
    <w:rsid w:val="00433594"/>
    <w:rsid w:val="0044450E"/>
    <w:rsid w:val="00462E40"/>
    <w:rsid w:val="00465C11"/>
    <w:rsid w:val="0047172E"/>
    <w:rsid w:val="00473AD4"/>
    <w:rsid w:val="00495197"/>
    <w:rsid w:val="004A5BEA"/>
    <w:rsid w:val="004A7867"/>
    <w:rsid w:val="004B5BE5"/>
    <w:rsid w:val="004B6B8C"/>
    <w:rsid w:val="004C3952"/>
    <w:rsid w:val="004D1440"/>
    <w:rsid w:val="004D2CF8"/>
    <w:rsid w:val="004D2FC9"/>
    <w:rsid w:val="004D7AAF"/>
    <w:rsid w:val="004F42AA"/>
    <w:rsid w:val="004F5F7D"/>
    <w:rsid w:val="00510686"/>
    <w:rsid w:val="00515398"/>
    <w:rsid w:val="00516965"/>
    <w:rsid w:val="00521657"/>
    <w:rsid w:val="00533216"/>
    <w:rsid w:val="00534217"/>
    <w:rsid w:val="00536898"/>
    <w:rsid w:val="0053795B"/>
    <w:rsid w:val="005452F9"/>
    <w:rsid w:val="00547084"/>
    <w:rsid w:val="005649D6"/>
    <w:rsid w:val="0057272A"/>
    <w:rsid w:val="005733CE"/>
    <w:rsid w:val="00584AC3"/>
    <w:rsid w:val="005941EB"/>
    <w:rsid w:val="005A2A81"/>
    <w:rsid w:val="005C00DA"/>
    <w:rsid w:val="005C39D6"/>
    <w:rsid w:val="005C7F1F"/>
    <w:rsid w:val="005E1A90"/>
    <w:rsid w:val="005F0005"/>
    <w:rsid w:val="005F0E28"/>
    <w:rsid w:val="005F1E4C"/>
    <w:rsid w:val="005F2BCD"/>
    <w:rsid w:val="00615B4B"/>
    <w:rsid w:val="00617542"/>
    <w:rsid w:val="00620BF8"/>
    <w:rsid w:val="00656645"/>
    <w:rsid w:val="006616B7"/>
    <w:rsid w:val="00677802"/>
    <w:rsid w:val="00681848"/>
    <w:rsid w:val="0068489E"/>
    <w:rsid w:val="0069284E"/>
    <w:rsid w:val="00697675"/>
    <w:rsid w:val="006A5B85"/>
    <w:rsid w:val="006D5BA1"/>
    <w:rsid w:val="006E688A"/>
    <w:rsid w:val="0070547E"/>
    <w:rsid w:val="00706298"/>
    <w:rsid w:val="00712750"/>
    <w:rsid w:val="007130CC"/>
    <w:rsid w:val="007220C9"/>
    <w:rsid w:val="0074163C"/>
    <w:rsid w:val="00757FEF"/>
    <w:rsid w:val="00774D55"/>
    <w:rsid w:val="007767B8"/>
    <w:rsid w:val="007B7AD6"/>
    <w:rsid w:val="007C1146"/>
    <w:rsid w:val="007D5AB9"/>
    <w:rsid w:val="007E30BC"/>
    <w:rsid w:val="007E46E4"/>
    <w:rsid w:val="007E66CF"/>
    <w:rsid w:val="007F62F6"/>
    <w:rsid w:val="00801495"/>
    <w:rsid w:val="008015A9"/>
    <w:rsid w:val="00803142"/>
    <w:rsid w:val="0080790B"/>
    <w:rsid w:val="00814B21"/>
    <w:rsid w:val="00834E05"/>
    <w:rsid w:val="008378F7"/>
    <w:rsid w:val="0084604A"/>
    <w:rsid w:val="00862281"/>
    <w:rsid w:val="008652BA"/>
    <w:rsid w:val="00873CC2"/>
    <w:rsid w:val="00880571"/>
    <w:rsid w:val="0088167E"/>
    <w:rsid w:val="00882DBF"/>
    <w:rsid w:val="00883891"/>
    <w:rsid w:val="00885391"/>
    <w:rsid w:val="008855DD"/>
    <w:rsid w:val="00897A34"/>
    <w:rsid w:val="008A027E"/>
    <w:rsid w:val="008A112B"/>
    <w:rsid w:val="008A5433"/>
    <w:rsid w:val="008B5082"/>
    <w:rsid w:val="008C1501"/>
    <w:rsid w:val="008D5470"/>
    <w:rsid w:val="008E1DF3"/>
    <w:rsid w:val="008E245F"/>
    <w:rsid w:val="008E4260"/>
    <w:rsid w:val="008E5458"/>
    <w:rsid w:val="009001C4"/>
    <w:rsid w:val="00901311"/>
    <w:rsid w:val="00913640"/>
    <w:rsid w:val="00914850"/>
    <w:rsid w:val="00917878"/>
    <w:rsid w:val="00921A15"/>
    <w:rsid w:val="0092797F"/>
    <w:rsid w:val="00930155"/>
    <w:rsid w:val="00933012"/>
    <w:rsid w:val="009463FD"/>
    <w:rsid w:val="00947B0E"/>
    <w:rsid w:val="009544CE"/>
    <w:rsid w:val="00954C21"/>
    <w:rsid w:val="0095788D"/>
    <w:rsid w:val="00960D50"/>
    <w:rsid w:val="009701B4"/>
    <w:rsid w:val="009744B5"/>
    <w:rsid w:val="0098281E"/>
    <w:rsid w:val="009854F9"/>
    <w:rsid w:val="009D37E1"/>
    <w:rsid w:val="009F392E"/>
    <w:rsid w:val="009F5348"/>
    <w:rsid w:val="009F5795"/>
    <w:rsid w:val="00A1527B"/>
    <w:rsid w:val="00A17EAB"/>
    <w:rsid w:val="00A20E5E"/>
    <w:rsid w:val="00A24D9D"/>
    <w:rsid w:val="00A40E3A"/>
    <w:rsid w:val="00A438E7"/>
    <w:rsid w:val="00A4726C"/>
    <w:rsid w:val="00A63520"/>
    <w:rsid w:val="00A72069"/>
    <w:rsid w:val="00A72249"/>
    <w:rsid w:val="00A750E7"/>
    <w:rsid w:val="00A75BB5"/>
    <w:rsid w:val="00A85C50"/>
    <w:rsid w:val="00A94D3A"/>
    <w:rsid w:val="00AA0866"/>
    <w:rsid w:val="00AB17B8"/>
    <w:rsid w:val="00AC74AB"/>
    <w:rsid w:val="00AD2341"/>
    <w:rsid w:val="00AE40FB"/>
    <w:rsid w:val="00AE59E2"/>
    <w:rsid w:val="00AE71BE"/>
    <w:rsid w:val="00B03190"/>
    <w:rsid w:val="00B06195"/>
    <w:rsid w:val="00B073E3"/>
    <w:rsid w:val="00B23106"/>
    <w:rsid w:val="00B2319F"/>
    <w:rsid w:val="00B25B7D"/>
    <w:rsid w:val="00B30A76"/>
    <w:rsid w:val="00B324A0"/>
    <w:rsid w:val="00B33016"/>
    <w:rsid w:val="00B41D28"/>
    <w:rsid w:val="00B41DD5"/>
    <w:rsid w:val="00B50843"/>
    <w:rsid w:val="00B51986"/>
    <w:rsid w:val="00B52650"/>
    <w:rsid w:val="00B56D1E"/>
    <w:rsid w:val="00B573DF"/>
    <w:rsid w:val="00B60BD5"/>
    <w:rsid w:val="00B640DE"/>
    <w:rsid w:val="00B67624"/>
    <w:rsid w:val="00B6775B"/>
    <w:rsid w:val="00B679AB"/>
    <w:rsid w:val="00B85943"/>
    <w:rsid w:val="00B9192C"/>
    <w:rsid w:val="00B9651E"/>
    <w:rsid w:val="00BB05F2"/>
    <w:rsid w:val="00BB2D7D"/>
    <w:rsid w:val="00BC6A4E"/>
    <w:rsid w:val="00BD125E"/>
    <w:rsid w:val="00BD1688"/>
    <w:rsid w:val="00BD4DE4"/>
    <w:rsid w:val="00BE79B4"/>
    <w:rsid w:val="00BF4522"/>
    <w:rsid w:val="00C03848"/>
    <w:rsid w:val="00C21C5B"/>
    <w:rsid w:val="00C3151D"/>
    <w:rsid w:val="00C354F7"/>
    <w:rsid w:val="00C370A0"/>
    <w:rsid w:val="00C431A6"/>
    <w:rsid w:val="00C43524"/>
    <w:rsid w:val="00C469F3"/>
    <w:rsid w:val="00C46E53"/>
    <w:rsid w:val="00C55B96"/>
    <w:rsid w:val="00C779A8"/>
    <w:rsid w:val="00C932FA"/>
    <w:rsid w:val="00C93982"/>
    <w:rsid w:val="00CB6656"/>
    <w:rsid w:val="00CC711C"/>
    <w:rsid w:val="00CD77D6"/>
    <w:rsid w:val="00CE4561"/>
    <w:rsid w:val="00CE4B0C"/>
    <w:rsid w:val="00CE54E5"/>
    <w:rsid w:val="00CF0732"/>
    <w:rsid w:val="00D05870"/>
    <w:rsid w:val="00D12DBF"/>
    <w:rsid w:val="00D2770B"/>
    <w:rsid w:val="00D35E60"/>
    <w:rsid w:val="00D37F68"/>
    <w:rsid w:val="00D52E37"/>
    <w:rsid w:val="00D5580D"/>
    <w:rsid w:val="00D655C5"/>
    <w:rsid w:val="00D840ED"/>
    <w:rsid w:val="00D87F95"/>
    <w:rsid w:val="00D9344A"/>
    <w:rsid w:val="00DA1726"/>
    <w:rsid w:val="00DA2EF4"/>
    <w:rsid w:val="00DA630D"/>
    <w:rsid w:val="00DB1E48"/>
    <w:rsid w:val="00DB326C"/>
    <w:rsid w:val="00DB6AC2"/>
    <w:rsid w:val="00DD1AC5"/>
    <w:rsid w:val="00DD1D53"/>
    <w:rsid w:val="00DD301E"/>
    <w:rsid w:val="00DE5004"/>
    <w:rsid w:val="00DF34D2"/>
    <w:rsid w:val="00DF487F"/>
    <w:rsid w:val="00E03165"/>
    <w:rsid w:val="00E12FB9"/>
    <w:rsid w:val="00E13003"/>
    <w:rsid w:val="00E30B70"/>
    <w:rsid w:val="00E3289D"/>
    <w:rsid w:val="00E36C21"/>
    <w:rsid w:val="00E6612E"/>
    <w:rsid w:val="00E76E0F"/>
    <w:rsid w:val="00E9256E"/>
    <w:rsid w:val="00EA2E08"/>
    <w:rsid w:val="00EA713A"/>
    <w:rsid w:val="00EB2941"/>
    <w:rsid w:val="00ED56D2"/>
    <w:rsid w:val="00ED6409"/>
    <w:rsid w:val="00EE12EC"/>
    <w:rsid w:val="00EF285F"/>
    <w:rsid w:val="00F03E24"/>
    <w:rsid w:val="00F309CF"/>
    <w:rsid w:val="00F34D2C"/>
    <w:rsid w:val="00F4347E"/>
    <w:rsid w:val="00F51A04"/>
    <w:rsid w:val="00F54A87"/>
    <w:rsid w:val="00F56738"/>
    <w:rsid w:val="00F574A6"/>
    <w:rsid w:val="00F629E8"/>
    <w:rsid w:val="00F82BC5"/>
    <w:rsid w:val="00F93970"/>
    <w:rsid w:val="00F975B3"/>
    <w:rsid w:val="00FB0E91"/>
    <w:rsid w:val="00FB5EA6"/>
    <w:rsid w:val="00FC3D02"/>
    <w:rsid w:val="00FC68DE"/>
    <w:rsid w:val="00FD0388"/>
    <w:rsid w:val="00FD3B2C"/>
    <w:rsid w:val="00FD47A7"/>
    <w:rsid w:val="00FF282B"/>
    <w:rsid w:val="00FF6206"/>
  </w:rsids>
  <m:mathPr>
    <m:mathFont m:val="Cambria Math"/>
    <m:brkBin m:val="before"/>
    <m:brkBinSub m:val="--"/>
    <m:smallFrac m:val="0"/>
    <m:dispDef/>
    <m:lMargin m:val="0"/>
    <m:rMargin m:val="0"/>
    <m:defJc m:val="centerGroup"/>
    <m:wrapIndent m:val="1440"/>
    <m:intLim m:val="subSup"/>
    <m:naryLim m:val="undOvr"/>
  </m:mathPr>
  <w:themeFontLang w:val="es-N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2F7E39"/>
  <w15:chartTrackingRefBased/>
  <w15:docId w15:val="{C5CA554A-688D-4ADC-880D-65DB18EEF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N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ES"/>
    </w:rPr>
  </w:style>
  <w:style w:type="paragraph" w:styleId="Ttulo1">
    <w:name w:val="heading 1"/>
    <w:basedOn w:val="Normal"/>
    <w:next w:val="Normal"/>
    <w:link w:val="Ttulo1Car"/>
    <w:uiPriority w:val="9"/>
    <w:qFormat/>
    <w:rsid w:val="000F7C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unhideWhenUsed/>
    <w:qFormat/>
    <w:rsid w:val="000F7C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unhideWhenUsed/>
    <w:qFormat/>
    <w:rsid w:val="000F7C32"/>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0F7C32"/>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0F7C32"/>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0F7C3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0F7C3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0F7C3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0F7C32"/>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F7C32"/>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rsid w:val="000F7C32"/>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rsid w:val="000F7C32"/>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0F7C32"/>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0F7C32"/>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0F7C32"/>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F7C32"/>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F7C32"/>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F7C32"/>
    <w:rPr>
      <w:rFonts w:eastAsiaTheme="majorEastAsia" w:cstheme="majorBidi"/>
      <w:color w:val="272727" w:themeColor="text1" w:themeTint="D8"/>
    </w:rPr>
  </w:style>
  <w:style w:type="paragraph" w:styleId="Ttulo">
    <w:name w:val="Title"/>
    <w:basedOn w:val="Normal"/>
    <w:next w:val="Normal"/>
    <w:link w:val="TtuloCar"/>
    <w:uiPriority w:val="10"/>
    <w:qFormat/>
    <w:rsid w:val="000F7C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F7C3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0F7C32"/>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F7C3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F7C32"/>
    <w:pPr>
      <w:spacing w:before="160"/>
      <w:jc w:val="center"/>
    </w:pPr>
    <w:rPr>
      <w:i/>
      <w:iCs/>
      <w:color w:val="404040" w:themeColor="text1" w:themeTint="BF"/>
    </w:rPr>
  </w:style>
  <w:style w:type="character" w:customStyle="1" w:styleId="CitaCar">
    <w:name w:val="Cita Car"/>
    <w:basedOn w:val="Fuentedeprrafopredeter"/>
    <w:link w:val="Cita"/>
    <w:uiPriority w:val="29"/>
    <w:rsid w:val="000F7C32"/>
    <w:rPr>
      <w:i/>
      <w:iCs/>
      <w:color w:val="404040" w:themeColor="text1" w:themeTint="BF"/>
    </w:rPr>
  </w:style>
  <w:style w:type="paragraph" w:styleId="Prrafodelista">
    <w:name w:val="List Paragraph"/>
    <w:basedOn w:val="Normal"/>
    <w:uiPriority w:val="34"/>
    <w:qFormat/>
    <w:rsid w:val="000F7C32"/>
    <w:pPr>
      <w:ind w:left="720"/>
      <w:contextualSpacing/>
    </w:pPr>
  </w:style>
  <w:style w:type="character" w:styleId="nfasisintenso">
    <w:name w:val="Intense Emphasis"/>
    <w:basedOn w:val="Fuentedeprrafopredeter"/>
    <w:uiPriority w:val="21"/>
    <w:qFormat/>
    <w:rsid w:val="000F7C32"/>
    <w:rPr>
      <w:i/>
      <w:iCs/>
      <w:color w:val="0F4761" w:themeColor="accent1" w:themeShade="BF"/>
    </w:rPr>
  </w:style>
  <w:style w:type="paragraph" w:styleId="Citadestacada">
    <w:name w:val="Intense Quote"/>
    <w:basedOn w:val="Normal"/>
    <w:next w:val="Normal"/>
    <w:link w:val="CitadestacadaCar"/>
    <w:uiPriority w:val="30"/>
    <w:qFormat/>
    <w:rsid w:val="000F7C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0F7C32"/>
    <w:rPr>
      <w:i/>
      <w:iCs/>
      <w:color w:val="0F4761" w:themeColor="accent1" w:themeShade="BF"/>
    </w:rPr>
  </w:style>
  <w:style w:type="character" w:styleId="Referenciaintensa">
    <w:name w:val="Intense Reference"/>
    <w:basedOn w:val="Fuentedeprrafopredeter"/>
    <w:uiPriority w:val="32"/>
    <w:qFormat/>
    <w:rsid w:val="000F7C32"/>
    <w:rPr>
      <w:b/>
      <w:bCs/>
      <w:smallCaps/>
      <w:color w:val="0F4761" w:themeColor="accent1" w:themeShade="BF"/>
      <w:spacing w:val="5"/>
    </w:rPr>
  </w:style>
  <w:style w:type="character" w:styleId="Hipervnculo">
    <w:name w:val="Hyperlink"/>
    <w:basedOn w:val="Fuentedeprrafopredeter"/>
    <w:uiPriority w:val="99"/>
    <w:unhideWhenUsed/>
    <w:rsid w:val="000F7C32"/>
    <w:rPr>
      <w:color w:val="467886" w:themeColor="hyperlink"/>
      <w:u w:val="single"/>
    </w:rPr>
  </w:style>
  <w:style w:type="character" w:styleId="Mencinsinresolver">
    <w:name w:val="Unresolved Mention"/>
    <w:basedOn w:val="Fuentedeprrafopredeter"/>
    <w:uiPriority w:val="99"/>
    <w:semiHidden/>
    <w:unhideWhenUsed/>
    <w:rsid w:val="000F7C32"/>
    <w:rPr>
      <w:color w:val="605E5C"/>
      <w:shd w:val="clear" w:color="auto" w:fill="E1DFDD"/>
    </w:rPr>
  </w:style>
  <w:style w:type="paragraph" w:styleId="Encabezado">
    <w:name w:val="header"/>
    <w:basedOn w:val="Normal"/>
    <w:link w:val="EncabezadoCar"/>
    <w:uiPriority w:val="99"/>
    <w:unhideWhenUsed/>
    <w:rsid w:val="0022164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2164B"/>
  </w:style>
  <w:style w:type="paragraph" w:styleId="Piedepgina">
    <w:name w:val="footer"/>
    <w:basedOn w:val="Normal"/>
    <w:link w:val="PiedepginaCar"/>
    <w:uiPriority w:val="99"/>
    <w:unhideWhenUsed/>
    <w:rsid w:val="0022164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2164B"/>
  </w:style>
  <w:style w:type="paragraph" w:styleId="TtuloTDC">
    <w:name w:val="TOC Heading"/>
    <w:basedOn w:val="Ttulo1"/>
    <w:next w:val="Normal"/>
    <w:uiPriority w:val="39"/>
    <w:unhideWhenUsed/>
    <w:qFormat/>
    <w:rsid w:val="00706298"/>
    <w:pPr>
      <w:spacing w:before="240" w:after="0" w:line="259" w:lineRule="auto"/>
      <w:outlineLvl w:val="9"/>
    </w:pPr>
    <w:rPr>
      <w:kern w:val="0"/>
      <w:sz w:val="32"/>
      <w:szCs w:val="32"/>
      <w:lang w:eastAsia="es-NI"/>
      <w14:ligatures w14:val="none"/>
    </w:rPr>
  </w:style>
  <w:style w:type="paragraph" w:styleId="TDC1">
    <w:name w:val="toc 1"/>
    <w:basedOn w:val="Normal"/>
    <w:next w:val="Normal"/>
    <w:autoRedefine/>
    <w:uiPriority w:val="39"/>
    <w:unhideWhenUsed/>
    <w:rsid w:val="00E76E0F"/>
    <w:pPr>
      <w:tabs>
        <w:tab w:val="left" w:pos="480"/>
        <w:tab w:val="right" w:leader="dot" w:pos="8828"/>
      </w:tabs>
      <w:spacing w:after="100" w:line="480" w:lineRule="auto"/>
    </w:pPr>
  </w:style>
  <w:style w:type="paragraph" w:styleId="TDC2">
    <w:name w:val="toc 2"/>
    <w:basedOn w:val="Normal"/>
    <w:next w:val="Normal"/>
    <w:autoRedefine/>
    <w:uiPriority w:val="39"/>
    <w:unhideWhenUsed/>
    <w:rsid w:val="00706298"/>
    <w:pPr>
      <w:spacing w:after="100"/>
      <w:ind w:left="240"/>
    </w:pPr>
  </w:style>
  <w:style w:type="paragraph" w:styleId="TDC3">
    <w:name w:val="toc 3"/>
    <w:basedOn w:val="Normal"/>
    <w:next w:val="Normal"/>
    <w:autoRedefine/>
    <w:uiPriority w:val="39"/>
    <w:unhideWhenUsed/>
    <w:rsid w:val="00706298"/>
    <w:pPr>
      <w:spacing w:after="100"/>
      <w:ind w:left="480"/>
    </w:pPr>
  </w:style>
  <w:style w:type="character" w:styleId="Refdecomentario">
    <w:name w:val="annotation reference"/>
    <w:basedOn w:val="Fuentedeprrafopredeter"/>
    <w:uiPriority w:val="99"/>
    <w:semiHidden/>
    <w:unhideWhenUsed/>
    <w:rsid w:val="00814B21"/>
    <w:rPr>
      <w:sz w:val="16"/>
      <w:szCs w:val="16"/>
    </w:rPr>
  </w:style>
  <w:style w:type="paragraph" w:styleId="Textocomentario">
    <w:name w:val="annotation text"/>
    <w:basedOn w:val="Normal"/>
    <w:link w:val="TextocomentarioCar"/>
    <w:uiPriority w:val="99"/>
    <w:unhideWhenUsed/>
    <w:rsid w:val="00814B21"/>
    <w:pPr>
      <w:spacing w:line="240" w:lineRule="auto"/>
    </w:pPr>
    <w:rPr>
      <w:sz w:val="20"/>
      <w:szCs w:val="20"/>
    </w:rPr>
  </w:style>
  <w:style w:type="character" w:customStyle="1" w:styleId="TextocomentarioCar">
    <w:name w:val="Texto comentario Car"/>
    <w:basedOn w:val="Fuentedeprrafopredeter"/>
    <w:link w:val="Textocomentario"/>
    <w:uiPriority w:val="99"/>
    <w:rsid w:val="00814B21"/>
    <w:rPr>
      <w:sz w:val="20"/>
      <w:szCs w:val="20"/>
    </w:rPr>
  </w:style>
  <w:style w:type="table" w:styleId="Tablaconcuadrcula">
    <w:name w:val="Table Grid"/>
    <w:basedOn w:val="Tablanormal"/>
    <w:uiPriority w:val="39"/>
    <w:rsid w:val="006818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normal3">
    <w:name w:val="Plain Table 3"/>
    <w:basedOn w:val="Tablanormal"/>
    <w:uiPriority w:val="43"/>
    <w:rsid w:val="0035094D"/>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HTMLconformatoprevio">
    <w:name w:val="HTML Preformatted"/>
    <w:basedOn w:val="Normal"/>
    <w:link w:val="HTMLconformatoprevioCar"/>
    <w:uiPriority w:val="99"/>
    <w:semiHidden/>
    <w:unhideWhenUsed/>
    <w:rsid w:val="00A17EAB"/>
    <w:pPr>
      <w:spacing w:after="0" w:line="240" w:lineRule="auto"/>
    </w:pPr>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A17EAB"/>
    <w:rPr>
      <w:rFonts w:ascii="Consolas" w:hAnsi="Consolas"/>
      <w:sz w:val="20"/>
      <w:szCs w:val="20"/>
    </w:rPr>
  </w:style>
  <w:style w:type="character" w:styleId="Fuerte">
    <w:name w:val="Strong"/>
    <w:basedOn w:val="Fuentedeprrafopredeter"/>
    <w:uiPriority w:val="22"/>
    <w:qFormat/>
    <w:rsid w:val="008652BA"/>
    <w:rPr>
      <w:b/>
      <w:bCs/>
    </w:rPr>
  </w:style>
  <w:style w:type="character" w:styleId="nfasis">
    <w:name w:val="Emphasis"/>
    <w:basedOn w:val="Fuentedeprrafopredeter"/>
    <w:uiPriority w:val="20"/>
    <w:qFormat/>
    <w:rsid w:val="001737F7"/>
    <w:rPr>
      <w:i/>
      <w:iCs/>
    </w:rPr>
  </w:style>
  <w:style w:type="paragraph" w:styleId="NormalWeb">
    <w:name w:val="Normal (Web)"/>
    <w:basedOn w:val="Normal"/>
    <w:uiPriority w:val="99"/>
    <w:unhideWhenUsed/>
    <w:rsid w:val="00B9192C"/>
    <w:pPr>
      <w:spacing w:before="100" w:beforeAutospacing="1" w:after="100" w:afterAutospacing="1" w:line="240" w:lineRule="auto"/>
    </w:pPr>
    <w:rPr>
      <w:rFonts w:ascii="Times New Roman" w:eastAsia="Times New Roman" w:hAnsi="Times New Roman" w:cs="Times New Roman"/>
      <w:kern w:val="0"/>
      <w:lang w:eastAsia="es-NI"/>
      <w14:ligatures w14:val="none"/>
    </w:rPr>
  </w:style>
  <w:style w:type="table" w:styleId="Tablaconcuadrcula5oscura-nfasis1">
    <w:name w:val="Grid Table 5 Dark Accent 1"/>
    <w:basedOn w:val="Tablanormal"/>
    <w:uiPriority w:val="50"/>
    <w:rsid w:val="0080314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0696097">
      <w:bodyDiv w:val="1"/>
      <w:marLeft w:val="0"/>
      <w:marRight w:val="0"/>
      <w:marTop w:val="0"/>
      <w:marBottom w:val="0"/>
      <w:divBdr>
        <w:top w:val="none" w:sz="0" w:space="0" w:color="auto"/>
        <w:left w:val="none" w:sz="0" w:space="0" w:color="auto"/>
        <w:bottom w:val="none" w:sz="0" w:space="0" w:color="auto"/>
        <w:right w:val="none" w:sz="0" w:space="0" w:color="auto"/>
      </w:divBdr>
    </w:div>
    <w:div w:id="340818523">
      <w:bodyDiv w:val="1"/>
      <w:marLeft w:val="0"/>
      <w:marRight w:val="0"/>
      <w:marTop w:val="0"/>
      <w:marBottom w:val="0"/>
      <w:divBdr>
        <w:top w:val="none" w:sz="0" w:space="0" w:color="auto"/>
        <w:left w:val="none" w:sz="0" w:space="0" w:color="auto"/>
        <w:bottom w:val="none" w:sz="0" w:space="0" w:color="auto"/>
        <w:right w:val="none" w:sz="0" w:space="0" w:color="auto"/>
      </w:divBdr>
    </w:div>
    <w:div w:id="535898705">
      <w:bodyDiv w:val="1"/>
      <w:marLeft w:val="0"/>
      <w:marRight w:val="0"/>
      <w:marTop w:val="0"/>
      <w:marBottom w:val="0"/>
      <w:divBdr>
        <w:top w:val="none" w:sz="0" w:space="0" w:color="auto"/>
        <w:left w:val="none" w:sz="0" w:space="0" w:color="auto"/>
        <w:bottom w:val="none" w:sz="0" w:space="0" w:color="auto"/>
        <w:right w:val="none" w:sz="0" w:space="0" w:color="auto"/>
      </w:divBdr>
    </w:div>
    <w:div w:id="661350440">
      <w:bodyDiv w:val="1"/>
      <w:marLeft w:val="0"/>
      <w:marRight w:val="0"/>
      <w:marTop w:val="0"/>
      <w:marBottom w:val="0"/>
      <w:divBdr>
        <w:top w:val="none" w:sz="0" w:space="0" w:color="auto"/>
        <w:left w:val="none" w:sz="0" w:space="0" w:color="auto"/>
        <w:bottom w:val="none" w:sz="0" w:space="0" w:color="auto"/>
        <w:right w:val="none" w:sz="0" w:space="0" w:color="auto"/>
      </w:divBdr>
    </w:div>
    <w:div w:id="811366072">
      <w:bodyDiv w:val="1"/>
      <w:marLeft w:val="0"/>
      <w:marRight w:val="0"/>
      <w:marTop w:val="0"/>
      <w:marBottom w:val="0"/>
      <w:divBdr>
        <w:top w:val="none" w:sz="0" w:space="0" w:color="auto"/>
        <w:left w:val="none" w:sz="0" w:space="0" w:color="auto"/>
        <w:bottom w:val="none" w:sz="0" w:space="0" w:color="auto"/>
        <w:right w:val="none" w:sz="0" w:space="0" w:color="auto"/>
      </w:divBdr>
    </w:div>
    <w:div w:id="880479272">
      <w:bodyDiv w:val="1"/>
      <w:marLeft w:val="0"/>
      <w:marRight w:val="0"/>
      <w:marTop w:val="0"/>
      <w:marBottom w:val="0"/>
      <w:divBdr>
        <w:top w:val="none" w:sz="0" w:space="0" w:color="auto"/>
        <w:left w:val="none" w:sz="0" w:space="0" w:color="auto"/>
        <w:bottom w:val="none" w:sz="0" w:space="0" w:color="auto"/>
        <w:right w:val="none" w:sz="0" w:space="0" w:color="auto"/>
      </w:divBdr>
    </w:div>
    <w:div w:id="992836297">
      <w:bodyDiv w:val="1"/>
      <w:marLeft w:val="0"/>
      <w:marRight w:val="0"/>
      <w:marTop w:val="0"/>
      <w:marBottom w:val="0"/>
      <w:divBdr>
        <w:top w:val="none" w:sz="0" w:space="0" w:color="auto"/>
        <w:left w:val="none" w:sz="0" w:space="0" w:color="auto"/>
        <w:bottom w:val="none" w:sz="0" w:space="0" w:color="auto"/>
        <w:right w:val="none" w:sz="0" w:space="0" w:color="auto"/>
      </w:divBdr>
    </w:div>
    <w:div w:id="1351877191">
      <w:bodyDiv w:val="1"/>
      <w:marLeft w:val="0"/>
      <w:marRight w:val="0"/>
      <w:marTop w:val="0"/>
      <w:marBottom w:val="0"/>
      <w:divBdr>
        <w:top w:val="none" w:sz="0" w:space="0" w:color="auto"/>
        <w:left w:val="none" w:sz="0" w:space="0" w:color="auto"/>
        <w:bottom w:val="none" w:sz="0" w:space="0" w:color="auto"/>
        <w:right w:val="none" w:sz="0" w:space="0" w:color="auto"/>
      </w:divBdr>
    </w:div>
    <w:div w:id="1457675858">
      <w:bodyDiv w:val="1"/>
      <w:marLeft w:val="0"/>
      <w:marRight w:val="0"/>
      <w:marTop w:val="0"/>
      <w:marBottom w:val="0"/>
      <w:divBdr>
        <w:top w:val="none" w:sz="0" w:space="0" w:color="auto"/>
        <w:left w:val="none" w:sz="0" w:space="0" w:color="auto"/>
        <w:bottom w:val="none" w:sz="0" w:space="0" w:color="auto"/>
        <w:right w:val="none" w:sz="0" w:space="0" w:color="auto"/>
      </w:divBdr>
    </w:div>
    <w:div w:id="1525895838">
      <w:bodyDiv w:val="1"/>
      <w:marLeft w:val="0"/>
      <w:marRight w:val="0"/>
      <w:marTop w:val="0"/>
      <w:marBottom w:val="0"/>
      <w:divBdr>
        <w:top w:val="none" w:sz="0" w:space="0" w:color="auto"/>
        <w:left w:val="none" w:sz="0" w:space="0" w:color="auto"/>
        <w:bottom w:val="none" w:sz="0" w:space="0" w:color="auto"/>
        <w:right w:val="none" w:sz="0" w:space="0" w:color="auto"/>
      </w:divBdr>
    </w:div>
    <w:div w:id="1817339488">
      <w:bodyDiv w:val="1"/>
      <w:marLeft w:val="0"/>
      <w:marRight w:val="0"/>
      <w:marTop w:val="0"/>
      <w:marBottom w:val="0"/>
      <w:divBdr>
        <w:top w:val="none" w:sz="0" w:space="0" w:color="auto"/>
        <w:left w:val="none" w:sz="0" w:space="0" w:color="auto"/>
        <w:bottom w:val="none" w:sz="0" w:space="0" w:color="auto"/>
        <w:right w:val="none" w:sz="0" w:space="0" w:color="auto"/>
      </w:divBdr>
    </w:div>
    <w:div w:id="2120373810">
      <w:bodyDiv w:val="1"/>
      <w:marLeft w:val="0"/>
      <w:marRight w:val="0"/>
      <w:marTop w:val="0"/>
      <w:marBottom w:val="0"/>
      <w:divBdr>
        <w:top w:val="none" w:sz="0" w:space="0" w:color="auto"/>
        <w:left w:val="none" w:sz="0" w:space="0" w:color="auto"/>
        <w:bottom w:val="none" w:sz="0" w:space="0" w:color="auto"/>
        <w:right w:val="none" w:sz="0" w:space="0" w:color="auto"/>
      </w:divBdr>
    </w:div>
    <w:div w:id="2133013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4.png"/><Relationship Id="rId21" Type="http://schemas.openxmlformats.org/officeDocument/2006/relationships/diagramQuickStyle" Target="diagrams/quickStyle3.xml"/><Relationship Id="rId42" Type="http://schemas.openxmlformats.org/officeDocument/2006/relationships/hyperlink" Target="https://openknowledge.fao.org/bitstreams/57b1f0c4-d19b-45de-a4b4-1922ada75930/download" TargetMode="External"/><Relationship Id="rId47" Type="http://schemas.openxmlformats.org/officeDocument/2006/relationships/hyperlink" Target="https://es.scribd.com/document/880340948/Practica-02-Acidez-y-Ph-de-La-Leche-mery-Grandez-Valderrama" TargetMode="External"/><Relationship Id="rId63" Type="http://schemas.openxmlformats.org/officeDocument/2006/relationships/hyperlink" Target="https://mag.gob.ni/index.php/noticias?view=article&amp;id=384:produccion-nacional-de-leche-alcanza-91-millones-de-galones-en-el-primer-trimestre-de-2025&amp;catid=11" TargetMode="External"/><Relationship Id="rId68" Type="http://schemas.openxmlformats.org/officeDocument/2006/relationships/hyperlink" Target="https://doi.org/10.1016/j.envres.2019.108926" TargetMode="External"/><Relationship Id="rId16" Type="http://schemas.openxmlformats.org/officeDocument/2006/relationships/diagramQuickStyle" Target="diagrams/quickStyle2.xml"/><Relationship Id="rId11" Type="http://schemas.openxmlformats.org/officeDocument/2006/relationships/diagramQuickStyle" Target="diagrams/quickStyle1.xml"/><Relationship Id="rId32" Type="http://schemas.openxmlformats.org/officeDocument/2006/relationships/hyperlink" Target="https://www.jica.go.jp/nicaragua/espanol/office/others/c8h0vm000001q4bc-att/14_agriculture01.pdf" TargetMode="External"/><Relationship Id="rId37" Type="http://schemas.openxmlformats.org/officeDocument/2006/relationships/hyperlink" Target="https://www.canal4.com.ni/ganaderia-en-nicaragua-muestra-crecimiento-y-mejoras/" TargetMode="External"/><Relationship Id="rId53" Type="http://schemas.openxmlformats.org/officeDocument/2006/relationships/hyperlink" Target="https://link.springer.com/article/10.1007/s00244-018-0514-1" TargetMode="External"/><Relationship Id="rId58" Type="http://schemas.openxmlformats.org/officeDocument/2006/relationships/hyperlink" Target="https://doi.org/10.1007/s10646-018-1941-5" TargetMode="External"/><Relationship Id="rId74" Type="http://schemas.openxmlformats.org/officeDocument/2006/relationships/hyperlink" Target="https://repositorio.unicordoba.edu.co/server/api/core/bitstreams/263a010b-669d-4525-986b-75d9f9bb651e/content" TargetMode="External"/><Relationship Id="rId79" Type="http://schemas.openxmlformats.org/officeDocument/2006/relationships/hyperlink" Target="https://iris.paho.org/bitstream/handle/10665.2/15463/v120n6p483.pdf?sequence=1" TargetMode="External"/><Relationship Id="rId5" Type="http://schemas.openxmlformats.org/officeDocument/2006/relationships/webSettings" Target="webSettings.xml"/><Relationship Id="rId61" Type="http://schemas.openxmlformats.org/officeDocument/2006/relationships/hyperlink" Target="https://www.canal4.com.ni/produccion-lechera-impulsa-la-seguridad-alimentaria-en-nicaragua/" TargetMode="External"/><Relationship Id="rId82" Type="http://schemas.openxmlformats.org/officeDocument/2006/relationships/theme" Target="theme/theme1.xml"/><Relationship Id="rId19" Type="http://schemas.openxmlformats.org/officeDocument/2006/relationships/diagramData" Target="diagrams/data3.xml"/><Relationship Id="rId14" Type="http://schemas.openxmlformats.org/officeDocument/2006/relationships/diagramData" Target="diagrams/data2.xml"/><Relationship Id="rId22" Type="http://schemas.openxmlformats.org/officeDocument/2006/relationships/diagramColors" Target="diagrams/colors3.xml"/><Relationship Id="rId27" Type="http://schemas.openxmlformats.org/officeDocument/2006/relationships/image" Target="media/image5.png"/><Relationship Id="rId30" Type="http://schemas.openxmlformats.org/officeDocument/2006/relationships/hyperlink" Target="https://doi.org/10.1016/B978-0-12-819304-4.00003-8" TargetMode="External"/><Relationship Id="rId35" Type="http://schemas.openxmlformats.org/officeDocument/2006/relationships/hyperlink" Target="https://doi.org/10.1016/j.envadv.2022.100266" TargetMode="External"/><Relationship Id="rId43" Type="http://schemas.openxmlformats.org/officeDocument/2006/relationships/hyperlink" Target="https://openknowledge.fao.org/server/api/core/bitstreams/8294dbcb-ac19-48fb-81f4-ca87e8221b07/content" TargetMode="External"/><Relationship Id="rId48" Type="http://schemas.openxmlformats.org/officeDocument/2006/relationships/hyperlink" Target="https://www.ipsa.gob.ni/Portals/0/sspb/Procedimientos/PROCEDIMIENTOS%20GENERALES%20DEL%20SISTEMA%20SSPB.pdf" TargetMode="External"/><Relationship Id="rId56" Type="http://schemas.openxmlformats.org/officeDocument/2006/relationships/hyperlink" Target="https://link.springer.com/article/10.1007/s00244-018-0514-1" TargetMode="External"/><Relationship Id="rId64" Type="http://schemas.openxmlformats.org/officeDocument/2006/relationships/hyperlink" Target="https://doi.org/10.1533/9781845699420.2.113" TargetMode="External"/><Relationship Id="rId69" Type="http://schemas.openxmlformats.org/officeDocument/2006/relationships/hyperlink" Target="https://iris.paho.org/bitstream/handle/10665.2/10109/Manual_plaguicidas_PAR.pdf?sequence=5&amp;isAllowed=y" TargetMode="External"/><Relationship Id="rId77" Type="http://schemas.openxmlformats.org/officeDocument/2006/relationships/hyperlink" Target="https://doi.org/10.1016/j.livsci.2019.03.016" TargetMode="External"/><Relationship Id="rId8" Type="http://schemas.openxmlformats.org/officeDocument/2006/relationships/image" Target="media/image1.png"/><Relationship Id="rId51" Type="http://schemas.openxmlformats.org/officeDocument/2006/relationships/hyperlink" Target="https://link.springer.com/article/10.1007/s00244-018-0514-1" TargetMode="External"/><Relationship Id="rId72" Type="http://schemas.openxmlformats.org/officeDocument/2006/relationships/hyperlink" Target="https://www.google.com/search?q=https://www.paho.org/es/documentos/riesgos-quimicos-cadena-lactea" TargetMode="External"/><Relationship Id="rId80" Type="http://schemas.openxmlformats.org/officeDocument/2006/relationships/footer" Target="footer1.xml"/><Relationship Id="rId3" Type="http://schemas.openxmlformats.org/officeDocument/2006/relationships/styles" Target="styles.xml"/><Relationship Id="rId12" Type="http://schemas.openxmlformats.org/officeDocument/2006/relationships/diagramColors" Target="diagrams/colors1.xml"/><Relationship Id="rId17" Type="http://schemas.openxmlformats.org/officeDocument/2006/relationships/diagramColors" Target="diagrams/colors2.xml"/><Relationship Id="rId25" Type="http://schemas.openxmlformats.org/officeDocument/2006/relationships/image" Target="media/image3.png"/><Relationship Id="rId33" Type="http://schemas.openxmlformats.org/officeDocument/2006/relationships/hyperlink" Target="https://www.atsdr.cdc.gov/es/toxfaqs/es_tfacts214.html" TargetMode="External"/><Relationship Id="rId38" Type="http://schemas.openxmlformats.org/officeDocument/2006/relationships/hyperlink" Target="http://catarina.udlap.mx/u_dl_a/tales/documentos/lhr/cardenas_g_vs/capitulo2.pdf" TargetMode="External"/><Relationship Id="rId46" Type="http://schemas.openxmlformats.org/officeDocument/2006/relationships/hyperlink" Target="https://www.fao.org/4/ba0027s/ba0027s00.pdf" TargetMode="External"/><Relationship Id="rId59" Type="http://schemas.openxmlformats.org/officeDocument/2006/relationships/hyperlink" Target="https://doi.org/10.1016/j.envres.2022.113933" TargetMode="External"/><Relationship Id="rId67" Type="http://schemas.openxmlformats.org/officeDocument/2006/relationships/hyperlink" Target="https://www.sciencedirect.com/author/8562137500/balazs-adam" TargetMode="External"/><Relationship Id="rId20" Type="http://schemas.openxmlformats.org/officeDocument/2006/relationships/diagramLayout" Target="diagrams/layout3.xml"/><Relationship Id="rId41" Type="http://schemas.openxmlformats.org/officeDocument/2006/relationships/hyperlink" Target="https://www.google.com/search?q=https://www.fao.org/faostat/en/%23data/QCL" TargetMode="External"/><Relationship Id="rId54" Type="http://schemas.openxmlformats.org/officeDocument/2006/relationships/hyperlink" Target="https://link.springer.com/article/10.1007/s00244-018-0514-1" TargetMode="External"/><Relationship Id="rId62" Type="http://schemas.openxmlformats.org/officeDocument/2006/relationships/hyperlink" Target="https://www.economiafamiliar.gob.ni/backend/vistas/doc/estrategia/documento552517.pdf" TargetMode="External"/><Relationship Id="rId70" Type="http://schemas.openxmlformats.org/officeDocument/2006/relationships/hyperlink" Target="https://www.paho.org/es/temas/inocuidad-alimentos" TargetMode="External"/><Relationship Id="rId75" Type="http://schemas.openxmlformats.org/officeDocument/2006/relationships/hyperlink" Target="https://www.usdairy.com/news-articles/whole-milk-nutrition-facts"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diagramLayout" Target="diagrams/layout2.xml"/><Relationship Id="rId23" Type="http://schemas.microsoft.com/office/2007/relationships/diagramDrawing" Target="diagrams/drawing3.xml"/><Relationship Id="rId28" Type="http://schemas.openxmlformats.org/officeDocument/2006/relationships/image" Target="media/image6.png"/><Relationship Id="rId36" Type="http://schemas.openxmlformats.org/officeDocument/2006/relationships/hyperlink" Target="http://riul.unanleon.edu.ni:8080/jspui/bitstream/123456789/6399/1/224511.pdf" TargetMode="External"/><Relationship Id="rId49" Type="http://schemas.openxmlformats.org/officeDocument/2006/relationships/hyperlink" Target="https://www.google.com/search?q=https://repositorio.iica.int/handle/11324/12345" TargetMode="External"/><Relationship Id="rId57" Type="http://schemas.openxmlformats.org/officeDocument/2006/relationships/hyperlink" Target="https://doi.org/10.1007/s00244-018-0514-1" TargetMode="External"/><Relationship Id="rId10" Type="http://schemas.openxmlformats.org/officeDocument/2006/relationships/diagramLayout" Target="diagrams/layout1.xml"/><Relationship Id="rId31" Type="http://schemas.openxmlformats.org/officeDocument/2006/relationships/hyperlink" Target="https://www.ipsa.gob.ni/INOCUIDAD-ALIMENTARIA" TargetMode="External"/><Relationship Id="rId44" Type="http://schemas.openxmlformats.org/officeDocument/2006/relationships/hyperlink" Target="https://www.fao.org/3/a-y5224s.pdf" TargetMode="External"/><Relationship Id="rId52" Type="http://schemas.openxmlformats.org/officeDocument/2006/relationships/hyperlink" Target="https://link.springer.com/article/10.1007/s00244-018-0514-1" TargetMode="External"/><Relationship Id="rId60" Type="http://schemas.openxmlformats.org/officeDocument/2006/relationships/hyperlink" Target="http://riul.unanleon.edu.ni:8080/jspui/bitstream/123456789/818/1/226025.pdf" TargetMode="External"/><Relationship Id="rId65" Type="http://schemas.openxmlformats.org/officeDocument/2006/relationships/hyperlink" Target="https://www.sciencedirect.com/author/57016544000/radu-corneliu-duca" TargetMode="External"/><Relationship Id="rId73" Type="http://schemas.openxmlformats.org/officeDocument/2006/relationships/hyperlink" Target="https://www.instagram.com/p/CZxhyaZloAo/" TargetMode="External"/><Relationship Id="rId78" Type="http://schemas.openxmlformats.org/officeDocument/2006/relationships/hyperlink" Target="https://www.who.int/publications/b/80619" TargetMode="External"/><Relationship Id="rId8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diagramData" Target="diagrams/data1.xml"/><Relationship Id="rId13" Type="http://schemas.microsoft.com/office/2007/relationships/diagramDrawing" Target="diagrams/drawing1.xml"/><Relationship Id="rId18" Type="http://schemas.microsoft.com/office/2007/relationships/diagramDrawing" Target="diagrams/drawing2.xml"/><Relationship Id="rId39" Type="http://schemas.openxmlformats.org/officeDocument/2006/relationships/hyperlink" Target="https://pmc.ncbi.nlm.nih.gov/articles/PMC2943200/" TargetMode="External"/><Relationship Id="rId34" Type="http://schemas.openxmlformats.org/officeDocument/2006/relationships/hyperlink" Target="https://doi.org/10.5377/esteli.v13i50.18471" TargetMode="External"/><Relationship Id="rId50" Type="http://schemas.openxmlformats.org/officeDocument/2006/relationships/hyperlink" Target="https://www.google.com/search?q=https://doi.org/10.1016/j.riia.2022.05.004" TargetMode="External"/><Relationship Id="rId55" Type="http://schemas.openxmlformats.org/officeDocument/2006/relationships/hyperlink" Target="https://link.springer.com/article/10.1007/s00244-018-0514-1" TargetMode="External"/><Relationship Id="rId76" Type="http://schemas.openxmlformats.org/officeDocument/2006/relationships/hyperlink" Target="https://www.google.com/search?q=https://doi.org/10.1016/j.jfpt.2023.02.009" TargetMode="External"/><Relationship Id="rId7" Type="http://schemas.openxmlformats.org/officeDocument/2006/relationships/endnotes" Target="endnotes.xml"/><Relationship Id="rId71" Type="http://schemas.openxmlformats.org/officeDocument/2006/relationships/hyperlink" Target="https://www.paho.org/es/noticias/13-4-2018-uso-sostenible-plaguicidas-es-fundamental-para-alcanzar-desarrollo-zonas" TargetMode="External"/><Relationship Id="rId2" Type="http://schemas.openxmlformats.org/officeDocument/2006/relationships/numbering" Target="numbering.xml"/><Relationship Id="rId29" Type="http://schemas.openxmlformats.org/officeDocument/2006/relationships/image" Target="media/image7.png"/><Relationship Id="rId24" Type="http://schemas.openxmlformats.org/officeDocument/2006/relationships/image" Target="media/image2.png"/><Relationship Id="rId40" Type="http://schemas.openxmlformats.org/officeDocument/2006/relationships/hyperlink" Target="https://www.google.com/search?q=https://www.fao.org/publications/card/en/c/CB7171EN/" TargetMode="External"/><Relationship Id="rId45" Type="http://schemas.openxmlformats.org/officeDocument/2006/relationships/hyperlink" Target="https://www.fao.org/dairy-production-products/products/quality-and-testing/es" TargetMode="External"/><Relationship Id="rId66" Type="http://schemas.openxmlformats.org/officeDocument/2006/relationships/hyperlink" Target="https://www.sciencedirect.com/author/8760618100/lode-godderis" TargetMode="External"/></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3">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77544F0-77D7-4F90-AD6B-CFE18B8098C8}" type="doc">
      <dgm:prSet loTypeId="urn:microsoft.com/office/officeart/2005/8/layout/vList6" loCatId="list" qsTypeId="urn:microsoft.com/office/officeart/2005/8/quickstyle/simple1#1" qsCatId="simple" csTypeId="urn:microsoft.com/office/officeart/2005/8/colors/accent1_2#1" csCatId="accent1" phldr="1"/>
      <dgm:spPr/>
      <dgm:t>
        <a:bodyPr/>
        <a:lstStyle/>
        <a:p>
          <a:endParaRPr lang="es-NI"/>
        </a:p>
      </dgm:t>
    </dgm:pt>
    <dgm:pt modelId="{F53C8389-8604-4759-8048-99540C187FB2}">
      <dgm:prSet phldrT="[Texto]" custT="1"/>
      <dgm:spPr>
        <a:solidFill>
          <a:srgbClr val="C00000"/>
        </a:solidFill>
      </dgm:spPr>
      <dgm:t>
        <a:bodyPr/>
        <a:lstStyle/>
        <a:p>
          <a:pPr>
            <a:buNone/>
          </a:pPr>
          <a:r>
            <a:rPr lang="es-NI" sz="1100">
              <a:latin typeface="Times New Roman" panose="02020603050405020304" pitchFamily="18" charset="0"/>
              <a:cs typeface="Times New Roman" panose="02020603050405020304" pitchFamily="18" charset="0"/>
            </a:rPr>
            <a:t>Sumamente Peligroso</a:t>
          </a:r>
        </a:p>
      </dgm:t>
    </dgm:pt>
    <dgm:pt modelId="{D13A29A7-B03A-4B1B-B835-E85EE80A3083}" type="parTrans" cxnId="{1BF20FB1-F0E7-4C3D-9C86-46A64EC019DD}">
      <dgm:prSet/>
      <dgm:spPr/>
      <dgm:t>
        <a:bodyPr/>
        <a:lstStyle/>
        <a:p>
          <a:endParaRPr lang="es-NI"/>
        </a:p>
      </dgm:t>
    </dgm:pt>
    <dgm:pt modelId="{CCDA7649-459D-4445-88D2-B84195CF4987}" type="sibTrans" cxnId="{1BF20FB1-F0E7-4C3D-9C86-46A64EC019DD}">
      <dgm:prSet/>
      <dgm:spPr/>
      <dgm:t>
        <a:bodyPr/>
        <a:lstStyle/>
        <a:p>
          <a:endParaRPr lang="es-NI"/>
        </a:p>
      </dgm:t>
    </dgm:pt>
    <dgm:pt modelId="{CDD228E0-1FBA-4149-927D-702395914DA1}">
      <dgm:prSet phldrT="[Texto]" custT="1"/>
      <dgm:spPr>
        <a:solidFill>
          <a:srgbClr val="C00000">
            <a:alpha val="90000"/>
          </a:srgbClr>
        </a:solidFill>
      </dgm:spPr>
      <dgm:t>
        <a:bodyPr/>
        <a:lstStyle/>
        <a:p>
          <a:pPr algn="ctr">
            <a:buNone/>
          </a:pPr>
          <a:r>
            <a:rPr lang="es-NI" sz="1100">
              <a:latin typeface="Times New Roman" panose="02020603050405020304" pitchFamily="18" charset="0"/>
              <a:cs typeface="Times New Roman" panose="02020603050405020304" pitchFamily="18" charset="0"/>
            </a:rPr>
            <a:t>Muy tóxico</a:t>
          </a:r>
        </a:p>
      </dgm:t>
    </dgm:pt>
    <dgm:pt modelId="{D3BD06EB-4980-4BD3-B350-C53E0436F54A}" type="parTrans" cxnId="{31B7F193-0062-4B11-B18C-F422A31D23C4}">
      <dgm:prSet/>
      <dgm:spPr/>
      <dgm:t>
        <a:bodyPr/>
        <a:lstStyle/>
        <a:p>
          <a:endParaRPr lang="es-NI"/>
        </a:p>
      </dgm:t>
    </dgm:pt>
    <dgm:pt modelId="{94E107DD-C653-452B-8B84-2D210FED09EA}" type="sibTrans" cxnId="{31B7F193-0062-4B11-B18C-F422A31D23C4}">
      <dgm:prSet/>
      <dgm:spPr/>
      <dgm:t>
        <a:bodyPr/>
        <a:lstStyle/>
        <a:p>
          <a:endParaRPr lang="es-NI"/>
        </a:p>
      </dgm:t>
    </dgm:pt>
    <dgm:pt modelId="{510930E1-62CC-46AB-8356-F01B2CA1030A}">
      <dgm:prSet phldrT="[Texto]" custT="1"/>
      <dgm:spPr>
        <a:solidFill>
          <a:srgbClr val="EE0000"/>
        </a:solidFill>
      </dgm:spPr>
      <dgm:t>
        <a:bodyPr/>
        <a:lstStyle/>
        <a:p>
          <a:pPr>
            <a:buNone/>
          </a:pPr>
          <a:r>
            <a:rPr lang="es-NI" sz="1100">
              <a:latin typeface="Times New Roman" panose="02020603050405020304" pitchFamily="18" charset="0"/>
              <a:cs typeface="Times New Roman" panose="02020603050405020304" pitchFamily="18" charset="0"/>
            </a:rPr>
            <a:t>Muy Peligroso</a:t>
          </a:r>
        </a:p>
      </dgm:t>
    </dgm:pt>
    <dgm:pt modelId="{C45F0790-3223-46A1-BA2C-719FAE96A3E8}" type="parTrans" cxnId="{B5B1ED50-BDAA-4016-80B6-CAD012546590}">
      <dgm:prSet/>
      <dgm:spPr/>
      <dgm:t>
        <a:bodyPr/>
        <a:lstStyle/>
        <a:p>
          <a:endParaRPr lang="es-NI"/>
        </a:p>
      </dgm:t>
    </dgm:pt>
    <dgm:pt modelId="{0FAD4875-9F80-4EE1-8623-76619850C363}" type="sibTrans" cxnId="{B5B1ED50-BDAA-4016-80B6-CAD012546590}">
      <dgm:prSet/>
      <dgm:spPr/>
      <dgm:t>
        <a:bodyPr/>
        <a:lstStyle/>
        <a:p>
          <a:endParaRPr lang="es-NI"/>
        </a:p>
      </dgm:t>
    </dgm:pt>
    <dgm:pt modelId="{2D6C44AB-11F3-4A10-85B2-A29A8AAA420B}">
      <dgm:prSet phldrT="[Texto]" custT="1"/>
      <dgm:spPr>
        <a:solidFill>
          <a:srgbClr val="EE0000">
            <a:alpha val="90000"/>
          </a:srgbClr>
        </a:solidFill>
      </dgm:spPr>
      <dgm:t>
        <a:bodyPr/>
        <a:lstStyle/>
        <a:p>
          <a:pPr algn="ctr">
            <a:buNone/>
          </a:pPr>
          <a:r>
            <a:rPr lang="es-NI" sz="1100">
              <a:latin typeface="Times New Roman" panose="02020603050405020304" pitchFamily="18" charset="0"/>
              <a:cs typeface="Times New Roman" panose="02020603050405020304" pitchFamily="18" charset="0"/>
            </a:rPr>
            <a:t>Tóxico</a:t>
          </a:r>
        </a:p>
      </dgm:t>
    </dgm:pt>
    <dgm:pt modelId="{1C26D4D4-BB01-462C-8022-E7BF2A59C2E2}" type="parTrans" cxnId="{AE01417B-6871-4FFD-9C84-DC72D1F81412}">
      <dgm:prSet/>
      <dgm:spPr/>
      <dgm:t>
        <a:bodyPr/>
        <a:lstStyle/>
        <a:p>
          <a:endParaRPr lang="es-NI"/>
        </a:p>
      </dgm:t>
    </dgm:pt>
    <dgm:pt modelId="{59392EA7-2546-4614-9478-78454EDF5CBF}" type="sibTrans" cxnId="{AE01417B-6871-4FFD-9C84-DC72D1F81412}">
      <dgm:prSet/>
      <dgm:spPr/>
      <dgm:t>
        <a:bodyPr/>
        <a:lstStyle/>
        <a:p>
          <a:endParaRPr lang="es-NI"/>
        </a:p>
      </dgm:t>
    </dgm:pt>
    <dgm:pt modelId="{5F056D75-E663-4807-84DF-DE5495B9B4F2}" type="pres">
      <dgm:prSet presAssocID="{A77544F0-77D7-4F90-AD6B-CFE18B8098C8}" presName="Name0" presStyleCnt="0">
        <dgm:presLayoutVars>
          <dgm:dir/>
          <dgm:animLvl val="lvl"/>
          <dgm:resizeHandles/>
        </dgm:presLayoutVars>
      </dgm:prSet>
      <dgm:spPr/>
    </dgm:pt>
    <dgm:pt modelId="{E2D6137A-EF93-464E-B7AB-843D19FD778F}" type="pres">
      <dgm:prSet presAssocID="{F53C8389-8604-4759-8048-99540C187FB2}" presName="linNode" presStyleCnt="0"/>
      <dgm:spPr/>
    </dgm:pt>
    <dgm:pt modelId="{31964CF3-1B78-4935-9F50-DD30A749A513}" type="pres">
      <dgm:prSet presAssocID="{F53C8389-8604-4759-8048-99540C187FB2}" presName="parentShp" presStyleLbl="node1" presStyleIdx="0" presStyleCnt="2">
        <dgm:presLayoutVars>
          <dgm:bulletEnabled val="1"/>
        </dgm:presLayoutVars>
      </dgm:prSet>
      <dgm:spPr/>
    </dgm:pt>
    <dgm:pt modelId="{B8E563E7-E442-48A2-8244-27D2AC5D7814}" type="pres">
      <dgm:prSet presAssocID="{F53C8389-8604-4759-8048-99540C187FB2}" presName="childShp" presStyleLbl="bgAccFollowNode1" presStyleIdx="0" presStyleCnt="2" custLinFactNeighborX="-1062" custLinFactNeighborY="-3115">
        <dgm:presLayoutVars>
          <dgm:bulletEnabled val="1"/>
        </dgm:presLayoutVars>
      </dgm:prSet>
      <dgm:spPr/>
    </dgm:pt>
    <dgm:pt modelId="{8DE9CC9C-B096-46C4-9673-EB241DDACBE6}" type="pres">
      <dgm:prSet presAssocID="{CCDA7649-459D-4445-88D2-B84195CF4987}" presName="spacing" presStyleCnt="0"/>
      <dgm:spPr/>
    </dgm:pt>
    <dgm:pt modelId="{D3AC8EC5-7E9C-4BD7-92D7-E33E4490E291}" type="pres">
      <dgm:prSet presAssocID="{510930E1-62CC-46AB-8356-F01B2CA1030A}" presName="linNode" presStyleCnt="0"/>
      <dgm:spPr/>
    </dgm:pt>
    <dgm:pt modelId="{44FC6046-A2A2-4203-95B1-433014015D21}" type="pres">
      <dgm:prSet presAssocID="{510930E1-62CC-46AB-8356-F01B2CA1030A}" presName="parentShp" presStyleLbl="node1" presStyleIdx="1" presStyleCnt="2">
        <dgm:presLayoutVars>
          <dgm:bulletEnabled val="1"/>
        </dgm:presLayoutVars>
      </dgm:prSet>
      <dgm:spPr/>
    </dgm:pt>
    <dgm:pt modelId="{A10CE4AB-84AE-4884-B7CB-6919B3B05276}" type="pres">
      <dgm:prSet presAssocID="{510930E1-62CC-46AB-8356-F01B2CA1030A}" presName="childShp" presStyleLbl="bgAccFollowNode1" presStyleIdx="1" presStyleCnt="2" custLinFactNeighborX="1092" custLinFactNeighborY="9548">
        <dgm:presLayoutVars>
          <dgm:bulletEnabled val="1"/>
        </dgm:presLayoutVars>
      </dgm:prSet>
      <dgm:spPr/>
    </dgm:pt>
  </dgm:ptLst>
  <dgm:cxnLst>
    <dgm:cxn modelId="{B5B1ED50-BDAA-4016-80B6-CAD012546590}" srcId="{A77544F0-77D7-4F90-AD6B-CFE18B8098C8}" destId="{510930E1-62CC-46AB-8356-F01B2CA1030A}" srcOrd="1" destOrd="0" parTransId="{C45F0790-3223-46A1-BA2C-719FAE96A3E8}" sibTransId="{0FAD4875-9F80-4EE1-8623-76619850C363}"/>
    <dgm:cxn modelId="{7B7C1876-844C-437B-8B02-347BBA1B0A2B}" type="presOf" srcId="{CDD228E0-1FBA-4149-927D-702395914DA1}" destId="{B8E563E7-E442-48A2-8244-27D2AC5D7814}" srcOrd="0" destOrd="0" presId="urn:microsoft.com/office/officeart/2005/8/layout/vList6"/>
    <dgm:cxn modelId="{AE01417B-6871-4FFD-9C84-DC72D1F81412}" srcId="{510930E1-62CC-46AB-8356-F01B2CA1030A}" destId="{2D6C44AB-11F3-4A10-85B2-A29A8AAA420B}" srcOrd="0" destOrd="0" parTransId="{1C26D4D4-BB01-462C-8022-E7BF2A59C2E2}" sibTransId="{59392EA7-2546-4614-9478-78454EDF5CBF}"/>
    <dgm:cxn modelId="{31B7F193-0062-4B11-B18C-F422A31D23C4}" srcId="{F53C8389-8604-4759-8048-99540C187FB2}" destId="{CDD228E0-1FBA-4149-927D-702395914DA1}" srcOrd="0" destOrd="0" parTransId="{D3BD06EB-4980-4BD3-B350-C53E0436F54A}" sibTransId="{94E107DD-C653-452B-8B84-2D210FED09EA}"/>
    <dgm:cxn modelId="{F6716F9A-7771-4B2A-A7E7-FD6DBD193AD6}" type="presOf" srcId="{F53C8389-8604-4759-8048-99540C187FB2}" destId="{31964CF3-1B78-4935-9F50-DD30A749A513}" srcOrd="0" destOrd="0" presId="urn:microsoft.com/office/officeart/2005/8/layout/vList6"/>
    <dgm:cxn modelId="{1BF20FB1-F0E7-4C3D-9C86-46A64EC019DD}" srcId="{A77544F0-77D7-4F90-AD6B-CFE18B8098C8}" destId="{F53C8389-8604-4759-8048-99540C187FB2}" srcOrd="0" destOrd="0" parTransId="{D13A29A7-B03A-4B1B-B835-E85EE80A3083}" sibTransId="{CCDA7649-459D-4445-88D2-B84195CF4987}"/>
    <dgm:cxn modelId="{EB23CDB1-FCB8-4D60-967F-03829E78D59B}" type="presOf" srcId="{2D6C44AB-11F3-4A10-85B2-A29A8AAA420B}" destId="{A10CE4AB-84AE-4884-B7CB-6919B3B05276}" srcOrd="0" destOrd="0" presId="urn:microsoft.com/office/officeart/2005/8/layout/vList6"/>
    <dgm:cxn modelId="{9D9586C3-9E1D-40FB-9BCA-978186182448}" type="presOf" srcId="{510930E1-62CC-46AB-8356-F01B2CA1030A}" destId="{44FC6046-A2A2-4203-95B1-433014015D21}" srcOrd="0" destOrd="0" presId="urn:microsoft.com/office/officeart/2005/8/layout/vList6"/>
    <dgm:cxn modelId="{63B656EB-2233-48B2-9484-2B1D206A5CA5}" type="presOf" srcId="{A77544F0-77D7-4F90-AD6B-CFE18B8098C8}" destId="{5F056D75-E663-4807-84DF-DE5495B9B4F2}" srcOrd="0" destOrd="0" presId="urn:microsoft.com/office/officeart/2005/8/layout/vList6"/>
    <dgm:cxn modelId="{0A5FF456-2713-4EC8-9D22-B79635F271AB}" type="presParOf" srcId="{5F056D75-E663-4807-84DF-DE5495B9B4F2}" destId="{E2D6137A-EF93-464E-B7AB-843D19FD778F}" srcOrd="0" destOrd="0" presId="urn:microsoft.com/office/officeart/2005/8/layout/vList6"/>
    <dgm:cxn modelId="{C78718E1-D9E1-4650-9DF4-88752F652B05}" type="presParOf" srcId="{E2D6137A-EF93-464E-B7AB-843D19FD778F}" destId="{31964CF3-1B78-4935-9F50-DD30A749A513}" srcOrd="0" destOrd="0" presId="urn:microsoft.com/office/officeart/2005/8/layout/vList6"/>
    <dgm:cxn modelId="{C17AE585-04D6-45BA-AAE7-A7E86E53FB67}" type="presParOf" srcId="{E2D6137A-EF93-464E-B7AB-843D19FD778F}" destId="{B8E563E7-E442-48A2-8244-27D2AC5D7814}" srcOrd="1" destOrd="0" presId="urn:microsoft.com/office/officeart/2005/8/layout/vList6"/>
    <dgm:cxn modelId="{0C1B4EA7-AA8A-4621-8569-8ED99645599C}" type="presParOf" srcId="{5F056D75-E663-4807-84DF-DE5495B9B4F2}" destId="{8DE9CC9C-B096-46C4-9673-EB241DDACBE6}" srcOrd="1" destOrd="0" presId="urn:microsoft.com/office/officeart/2005/8/layout/vList6"/>
    <dgm:cxn modelId="{B34C8FC7-B869-4439-BC31-6D0744FEA6CB}" type="presParOf" srcId="{5F056D75-E663-4807-84DF-DE5495B9B4F2}" destId="{D3AC8EC5-7E9C-4BD7-92D7-E33E4490E291}" srcOrd="2" destOrd="0" presId="urn:microsoft.com/office/officeart/2005/8/layout/vList6"/>
    <dgm:cxn modelId="{27E1F343-214F-4540-B5D8-8084C234758F}" type="presParOf" srcId="{D3AC8EC5-7E9C-4BD7-92D7-E33E4490E291}" destId="{44FC6046-A2A2-4203-95B1-433014015D21}" srcOrd="0" destOrd="0" presId="urn:microsoft.com/office/officeart/2005/8/layout/vList6"/>
    <dgm:cxn modelId="{5803D220-4877-44B5-B38F-89FD974721F4}" type="presParOf" srcId="{D3AC8EC5-7E9C-4BD7-92D7-E33E4490E291}" destId="{A10CE4AB-84AE-4884-B7CB-6919B3B05276}" srcOrd="1" destOrd="0" presId="urn:microsoft.com/office/officeart/2005/8/layout/vList6"/>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A77544F0-77D7-4F90-AD6B-CFE18B8098C8}" type="doc">
      <dgm:prSet loTypeId="urn:microsoft.com/office/officeart/2005/8/layout/vList6" loCatId="list" qsTypeId="urn:microsoft.com/office/officeart/2005/8/quickstyle/simple1#2" qsCatId="simple" csTypeId="urn:microsoft.com/office/officeart/2005/8/colors/accent1_2#2" csCatId="accent1" phldr="1"/>
      <dgm:spPr/>
      <dgm:t>
        <a:bodyPr/>
        <a:lstStyle/>
        <a:p>
          <a:endParaRPr lang="es-NI"/>
        </a:p>
      </dgm:t>
    </dgm:pt>
    <dgm:pt modelId="{F53C8389-8604-4759-8048-99540C187FB2}">
      <dgm:prSet phldrT="[Texto]" custT="1"/>
      <dgm:spPr>
        <a:solidFill>
          <a:srgbClr val="FFC000"/>
        </a:solidFill>
      </dgm:spPr>
      <dgm:t>
        <a:bodyPr/>
        <a:lstStyle/>
        <a:p>
          <a:pPr>
            <a:buNone/>
          </a:pPr>
          <a:r>
            <a:rPr lang="es-NI" sz="1100">
              <a:latin typeface="Times New Roman" panose="02020603050405020304" pitchFamily="18" charset="0"/>
              <a:cs typeface="Times New Roman" panose="02020603050405020304" pitchFamily="18" charset="0"/>
            </a:rPr>
            <a:t>Moderadamente Peligroso</a:t>
          </a:r>
        </a:p>
      </dgm:t>
    </dgm:pt>
    <dgm:pt modelId="{D13A29A7-B03A-4B1B-B835-E85EE80A3083}" type="parTrans" cxnId="{1BF20FB1-F0E7-4C3D-9C86-46A64EC019DD}">
      <dgm:prSet/>
      <dgm:spPr/>
      <dgm:t>
        <a:bodyPr/>
        <a:lstStyle/>
        <a:p>
          <a:endParaRPr lang="es-NI"/>
        </a:p>
      </dgm:t>
    </dgm:pt>
    <dgm:pt modelId="{CCDA7649-459D-4445-88D2-B84195CF4987}" type="sibTrans" cxnId="{1BF20FB1-F0E7-4C3D-9C86-46A64EC019DD}">
      <dgm:prSet/>
      <dgm:spPr/>
      <dgm:t>
        <a:bodyPr/>
        <a:lstStyle/>
        <a:p>
          <a:endParaRPr lang="es-NI"/>
        </a:p>
      </dgm:t>
    </dgm:pt>
    <dgm:pt modelId="{CDD228E0-1FBA-4149-927D-702395914DA1}">
      <dgm:prSet phldrT="[Texto]" custT="1"/>
      <dgm:spPr>
        <a:solidFill>
          <a:srgbClr val="FFC000">
            <a:alpha val="90000"/>
          </a:srgbClr>
        </a:solidFill>
      </dgm:spPr>
      <dgm:t>
        <a:bodyPr/>
        <a:lstStyle/>
        <a:p>
          <a:pPr algn="ctr">
            <a:buNone/>
          </a:pPr>
          <a:r>
            <a:rPr lang="es-NI" sz="1100">
              <a:latin typeface="Times New Roman" panose="02020603050405020304" pitchFamily="18" charset="0"/>
              <a:cs typeface="Times New Roman" panose="02020603050405020304" pitchFamily="18" charset="0"/>
            </a:rPr>
            <a:t>Nocivo</a:t>
          </a:r>
        </a:p>
      </dgm:t>
    </dgm:pt>
    <dgm:pt modelId="{D3BD06EB-4980-4BD3-B350-C53E0436F54A}" type="parTrans" cxnId="{31B7F193-0062-4B11-B18C-F422A31D23C4}">
      <dgm:prSet/>
      <dgm:spPr/>
      <dgm:t>
        <a:bodyPr/>
        <a:lstStyle/>
        <a:p>
          <a:endParaRPr lang="es-NI"/>
        </a:p>
      </dgm:t>
    </dgm:pt>
    <dgm:pt modelId="{94E107DD-C653-452B-8B84-2D210FED09EA}" type="sibTrans" cxnId="{31B7F193-0062-4B11-B18C-F422A31D23C4}">
      <dgm:prSet/>
      <dgm:spPr/>
      <dgm:t>
        <a:bodyPr/>
        <a:lstStyle/>
        <a:p>
          <a:endParaRPr lang="es-NI"/>
        </a:p>
      </dgm:t>
    </dgm:pt>
    <dgm:pt modelId="{510930E1-62CC-46AB-8356-F01B2CA1030A}">
      <dgm:prSet phldrT="[Texto]" custT="1"/>
      <dgm:spPr>
        <a:solidFill>
          <a:srgbClr val="0070C0"/>
        </a:solidFill>
      </dgm:spPr>
      <dgm:t>
        <a:bodyPr/>
        <a:lstStyle/>
        <a:p>
          <a:pPr>
            <a:buNone/>
          </a:pPr>
          <a:r>
            <a:rPr lang="es-NI" sz="1100">
              <a:latin typeface="Times New Roman" panose="02020603050405020304" pitchFamily="18" charset="0"/>
              <a:cs typeface="Times New Roman" panose="02020603050405020304" pitchFamily="18" charset="0"/>
            </a:rPr>
            <a:t>Poco Peligroso</a:t>
          </a:r>
        </a:p>
      </dgm:t>
    </dgm:pt>
    <dgm:pt modelId="{C45F0790-3223-46A1-BA2C-719FAE96A3E8}" type="parTrans" cxnId="{B5B1ED50-BDAA-4016-80B6-CAD012546590}">
      <dgm:prSet/>
      <dgm:spPr/>
      <dgm:t>
        <a:bodyPr/>
        <a:lstStyle/>
        <a:p>
          <a:endParaRPr lang="es-NI"/>
        </a:p>
      </dgm:t>
    </dgm:pt>
    <dgm:pt modelId="{0FAD4875-9F80-4EE1-8623-76619850C363}" type="sibTrans" cxnId="{B5B1ED50-BDAA-4016-80B6-CAD012546590}">
      <dgm:prSet/>
      <dgm:spPr/>
      <dgm:t>
        <a:bodyPr/>
        <a:lstStyle/>
        <a:p>
          <a:endParaRPr lang="es-NI"/>
        </a:p>
      </dgm:t>
    </dgm:pt>
    <dgm:pt modelId="{2D6C44AB-11F3-4A10-85B2-A29A8AAA420B}">
      <dgm:prSet phldrT="[Texto]" custT="1"/>
      <dgm:spPr>
        <a:solidFill>
          <a:srgbClr val="0070C0">
            <a:alpha val="90000"/>
          </a:srgbClr>
        </a:solidFill>
      </dgm:spPr>
      <dgm:t>
        <a:bodyPr/>
        <a:lstStyle/>
        <a:p>
          <a:pPr algn="ctr">
            <a:buNone/>
          </a:pPr>
          <a:r>
            <a:rPr lang="es-NI" sz="1100">
              <a:solidFill>
                <a:sysClr val="windowText" lastClr="000000"/>
              </a:solidFill>
              <a:latin typeface="Times New Roman" panose="02020603050405020304" pitchFamily="18" charset="0"/>
              <a:cs typeface="Times New Roman" panose="02020603050405020304" pitchFamily="18" charset="0"/>
            </a:rPr>
            <a:t>Cuidado</a:t>
          </a:r>
        </a:p>
      </dgm:t>
    </dgm:pt>
    <dgm:pt modelId="{1C26D4D4-BB01-462C-8022-E7BF2A59C2E2}" type="parTrans" cxnId="{AE01417B-6871-4FFD-9C84-DC72D1F81412}">
      <dgm:prSet/>
      <dgm:spPr/>
      <dgm:t>
        <a:bodyPr/>
        <a:lstStyle/>
        <a:p>
          <a:endParaRPr lang="es-NI"/>
        </a:p>
      </dgm:t>
    </dgm:pt>
    <dgm:pt modelId="{59392EA7-2546-4614-9478-78454EDF5CBF}" type="sibTrans" cxnId="{AE01417B-6871-4FFD-9C84-DC72D1F81412}">
      <dgm:prSet/>
      <dgm:spPr/>
      <dgm:t>
        <a:bodyPr/>
        <a:lstStyle/>
        <a:p>
          <a:endParaRPr lang="es-NI"/>
        </a:p>
      </dgm:t>
    </dgm:pt>
    <dgm:pt modelId="{5F056D75-E663-4807-84DF-DE5495B9B4F2}" type="pres">
      <dgm:prSet presAssocID="{A77544F0-77D7-4F90-AD6B-CFE18B8098C8}" presName="Name0" presStyleCnt="0">
        <dgm:presLayoutVars>
          <dgm:dir/>
          <dgm:animLvl val="lvl"/>
          <dgm:resizeHandles/>
        </dgm:presLayoutVars>
      </dgm:prSet>
      <dgm:spPr/>
    </dgm:pt>
    <dgm:pt modelId="{E2D6137A-EF93-464E-B7AB-843D19FD778F}" type="pres">
      <dgm:prSet presAssocID="{F53C8389-8604-4759-8048-99540C187FB2}" presName="linNode" presStyleCnt="0"/>
      <dgm:spPr/>
    </dgm:pt>
    <dgm:pt modelId="{31964CF3-1B78-4935-9F50-DD30A749A513}" type="pres">
      <dgm:prSet presAssocID="{F53C8389-8604-4759-8048-99540C187FB2}" presName="parentShp" presStyleLbl="node1" presStyleIdx="0" presStyleCnt="2" custLinFactNeighborX="-725" custLinFactNeighborY="-22974">
        <dgm:presLayoutVars>
          <dgm:bulletEnabled val="1"/>
        </dgm:presLayoutVars>
      </dgm:prSet>
      <dgm:spPr/>
    </dgm:pt>
    <dgm:pt modelId="{B8E563E7-E442-48A2-8244-27D2AC5D7814}" type="pres">
      <dgm:prSet presAssocID="{F53C8389-8604-4759-8048-99540C187FB2}" presName="childShp" presStyleLbl="bgAccFollowNode1" presStyleIdx="0" presStyleCnt="2" custLinFactNeighborX="4774" custLinFactNeighborY="-651">
        <dgm:presLayoutVars>
          <dgm:bulletEnabled val="1"/>
        </dgm:presLayoutVars>
      </dgm:prSet>
      <dgm:spPr/>
    </dgm:pt>
    <dgm:pt modelId="{8DE9CC9C-B096-46C4-9673-EB241DDACBE6}" type="pres">
      <dgm:prSet presAssocID="{CCDA7649-459D-4445-88D2-B84195CF4987}" presName="spacing" presStyleCnt="0"/>
      <dgm:spPr/>
    </dgm:pt>
    <dgm:pt modelId="{D3AC8EC5-7E9C-4BD7-92D7-E33E4490E291}" type="pres">
      <dgm:prSet presAssocID="{510930E1-62CC-46AB-8356-F01B2CA1030A}" presName="linNode" presStyleCnt="0"/>
      <dgm:spPr/>
    </dgm:pt>
    <dgm:pt modelId="{44FC6046-A2A2-4203-95B1-433014015D21}" type="pres">
      <dgm:prSet presAssocID="{510930E1-62CC-46AB-8356-F01B2CA1030A}" presName="parentShp" presStyleLbl="node1" presStyleIdx="1" presStyleCnt="2">
        <dgm:presLayoutVars>
          <dgm:bulletEnabled val="1"/>
        </dgm:presLayoutVars>
      </dgm:prSet>
      <dgm:spPr/>
    </dgm:pt>
    <dgm:pt modelId="{A10CE4AB-84AE-4884-B7CB-6919B3B05276}" type="pres">
      <dgm:prSet presAssocID="{510930E1-62CC-46AB-8356-F01B2CA1030A}" presName="childShp" presStyleLbl="bgAccFollowNode1" presStyleIdx="1" presStyleCnt="2">
        <dgm:presLayoutVars>
          <dgm:bulletEnabled val="1"/>
        </dgm:presLayoutVars>
      </dgm:prSet>
      <dgm:spPr/>
    </dgm:pt>
  </dgm:ptLst>
  <dgm:cxnLst>
    <dgm:cxn modelId="{B5B1ED50-BDAA-4016-80B6-CAD012546590}" srcId="{A77544F0-77D7-4F90-AD6B-CFE18B8098C8}" destId="{510930E1-62CC-46AB-8356-F01B2CA1030A}" srcOrd="1" destOrd="0" parTransId="{C45F0790-3223-46A1-BA2C-719FAE96A3E8}" sibTransId="{0FAD4875-9F80-4EE1-8623-76619850C363}"/>
    <dgm:cxn modelId="{7B7C1876-844C-437B-8B02-347BBA1B0A2B}" type="presOf" srcId="{CDD228E0-1FBA-4149-927D-702395914DA1}" destId="{B8E563E7-E442-48A2-8244-27D2AC5D7814}" srcOrd="0" destOrd="0" presId="urn:microsoft.com/office/officeart/2005/8/layout/vList6"/>
    <dgm:cxn modelId="{AE01417B-6871-4FFD-9C84-DC72D1F81412}" srcId="{510930E1-62CC-46AB-8356-F01B2CA1030A}" destId="{2D6C44AB-11F3-4A10-85B2-A29A8AAA420B}" srcOrd="0" destOrd="0" parTransId="{1C26D4D4-BB01-462C-8022-E7BF2A59C2E2}" sibTransId="{59392EA7-2546-4614-9478-78454EDF5CBF}"/>
    <dgm:cxn modelId="{31B7F193-0062-4B11-B18C-F422A31D23C4}" srcId="{F53C8389-8604-4759-8048-99540C187FB2}" destId="{CDD228E0-1FBA-4149-927D-702395914DA1}" srcOrd="0" destOrd="0" parTransId="{D3BD06EB-4980-4BD3-B350-C53E0436F54A}" sibTransId="{94E107DD-C653-452B-8B84-2D210FED09EA}"/>
    <dgm:cxn modelId="{F6716F9A-7771-4B2A-A7E7-FD6DBD193AD6}" type="presOf" srcId="{F53C8389-8604-4759-8048-99540C187FB2}" destId="{31964CF3-1B78-4935-9F50-DD30A749A513}" srcOrd="0" destOrd="0" presId="urn:microsoft.com/office/officeart/2005/8/layout/vList6"/>
    <dgm:cxn modelId="{1BF20FB1-F0E7-4C3D-9C86-46A64EC019DD}" srcId="{A77544F0-77D7-4F90-AD6B-CFE18B8098C8}" destId="{F53C8389-8604-4759-8048-99540C187FB2}" srcOrd="0" destOrd="0" parTransId="{D13A29A7-B03A-4B1B-B835-E85EE80A3083}" sibTransId="{CCDA7649-459D-4445-88D2-B84195CF4987}"/>
    <dgm:cxn modelId="{EB23CDB1-FCB8-4D60-967F-03829E78D59B}" type="presOf" srcId="{2D6C44AB-11F3-4A10-85B2-A29A8AAA420B}" destId="{A10CE4AB-84AE-4884-B7CB-6919B3B05276}" srcOrd="0" destOrd="0" presId="urn:microsoft.com/office/officeart/2005/8/layout/vList6"/>
    <dgm:cxn modelId="{9D9586C3-9E1D-40FB-9BCA-978186182448}" type="presOf" srcId="{510930E1-62CC-46AB-8356-F01B2CA1030A}" destId="{44FC6046-A2A2-4203-95B1-433014015D21}" srcOrd="0" destOrd="0" presId="urn:microsoft.com/office/officeart/2005/8/layout/vList6"/>
    <dgm:cxn modelId="{63B656EB-2233-48B2-9484-2B1D206A5CA5}" type="presOf" srcId="{A77544F0-77D7-4F90-AD6B-CFE18B8098C8}" destId="{5F056D75-E663-4807-84DF-DE5495B9B4F2}" srcOrd="0" destOrd="0" presId="urn:microsoft.com/office/officeart/2005/8/layout/vList6"/>
    <dgm:cxn modelId="{0A5FF456-2713-4EC8-9D22-B79635F271AB}" type="presParOf" srcId="{5F056D75-E663-4807-84DF-DE5495B9B4F2}" destId="{E2D6137A-EF93-464E-B7AB-843D19FD778F}" srcOrd="0" destOrd="0" presId="urn:microsoft.com/office/officeart/2005/8/layout/vList6"/>
    <dgm:cxn modelId="{C78718E1-D9E1-4650-9DF4-88752F652B05}" type="presParOf" srcId="{E2D6137A-EF93-464E-B7AB-843D19FD778F}" destId="{31964CF3-1B78-4935-9F50-DD30A749A513}" srcOrd="0" destOrd="0" presId="urn:microsoft.com/office/officeart/2005/8/layout/vList6"/>
    <dgm:cxn modelId="{C17AE585-04D6-45BA-AAE7-A7E86E53FB67}" type="presParOf" srcId="{E2D6137A-EF93-464E-B7AB-843D19FD778F}" destId="{B8E563E7-E442-48A2-8244-27D2AC5D7814}" srcOrd="1" destOrd="0" presId="urn:microsoft.com/office/officeart/2005/8/layout/vList6"/>
    <dgm:cxn modelId="{0C1B4EA7-AA8A-4621-8569-8ED99645599C}" type="presParOf" srcId="{5F056D75-E663-4807-84DF-DE5495B9B4F2}" destId="{8DE9CC9C-B096-46C4-9673-EB241DDACBE6}" srcOrd="1" destOrd="0" presId="urn:microsoft.com/office/officeart/2005/8/layout/vList6"/>
    <dgm:cxn modelId="{B34C8FC7-B869-4439-BC31-6D0744FEA6CB}" type="presParOf" srcId="{5F056D75-E663-4807-84DF-DE5495B9B4F2}" destId="{D3AC8EC5-7E9C-4BD7-92D7-E33E4490E291}" srcOrd="2" destOrd="0" presId="urn:microsoft.com/office/officeart/2005/8/layout/vList6"/>
    <dgm:cxn modelId="{27E1F343-214F-4540-B5D8-8084C234758F}" type="presParOf" srcId="{D3AC8EC5-7E9C-4BD7-92D7-E33E4490E291}" destId="{44FC6046-A2A2-4203-95B1-433014015D21}" srcOrd="0" destOrd="0" presId="urn:microsoft.com/office/officeart/2005/8/layout/vList6"/>
    <dgm:cxn modelId="{5803D220-4877-44B5-B38F-89FD974721F4}" type="presParOf" srcId="{D3AC8EC5-7E9C-4BD7-92D7-E33E4490E291}" destId="{A10CE4AB-84AE-4884-B7CB-6919B3B05276}" srcOrd="1" destOrd="0" presId="urn:microsoft.com/office/officeart/2005/8/layout/vList6"/>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A77544F0-77D7-4F90-AD6B-CFE18B8098C8}" type="doc">
      <dgm:prSet loTypeId="urn:microsoft.com/office/officeart/2005/8/layout/vList6" loCatId="list" qsTypeId="urn:microsoft.com/office/officeart/2005/8/quickstyle/simple1#3" qsCatId="simple" csTypeId="urn:microsoft.com/office/officeart/2005/8/colors/accent1_2#3" csCatId="accent1" phldr="1"/>
      <dgm:spPr/>
      <dgm:t>
        <a:bodyPr/>
        <a:lstStyle/>
        <a:p>
          <a:endParaRPr lang="es-NI"/>
        </a:p>
      </dgm:t>
    </dgm:pt>
    <dgm:pt modelId="{F53C8389-8604-4759-8048-99540C187FB2}">
      <dgm:prSet phldrT="[Texto]" custT="1"/>
      <dgm:spPr>
        <a:solidFill>
          <a:srgbClr val="00B050"/>
        </a:solidFill>
      </dgm:spPr>
      <dgm:t>
        <a:bodyPr/>
        <a:lstStyle/>
        <a:p>
          <a:pPr>
            <a:buNone/>
          </a:pPr>
          <a:r>
            <a:rPr lang="es-NI" sz="1100">
              <a:latin typeface="Times New Roman" panose="02020603050405020304" pitchFamily="18" charset="0"/>
              <a:cs typeface="Times New Roman" panose="02020603050405020304" pitchFamily="18" charset="0"/>
            </a:rPr>
            <a:t>Producto que normalmente no ofrece peligro</a:t>
          </a:r>
        </a:p>
      </dgm:t>
    </dgm:pt>
    <dgm:pt modelId="{D13A29A7-B03A-4B1B-B835-E85EE80A3083}" type="parTrans" cxnId="{1BF20FB1-F0E7-4C3D-9C86-46A64EC019DD}">
      <dgm:prSet/>
      <dgm:spPr/>
      <dgm:t>
        <a:bodyPr/>
        <a:lstStyle/>
        <a:p>
          <a:endParaRPr lang="es-NI"/>
        </a:p>
      </dgm:t>
    </dgm:pt>
    <dgm:pt modelId="{CCDA7649-459D-4445-88D2-B84195CF4987}" type="sibTrans" cxnId="{1BF20FB1-F0E7-4C3D-9C86-46A64EC019DD}">
      <dgm:prSet/>
      <dgm:spPr/>
      <dgm:t>
        <a:bodyPr/>
        <a:lstStyle/>
        <a:p>
          <a:endParaRPr lang="es-NI"/>
        </a:p>
      </dgm:t>
    </dgm:pt>
    <dgm:pt modelId="{CDD228E0-1FBA-4149-927D-702395914DA1}">
      <dgm:prSet phldrT="[Texto]" custT="1"/>
      <dgm:spPr>
        <a:solidFill>
          <a:srgbClr val="00B050">
            <a:alpha val="90000"/>
          </a:srgbClr>
        </a:solidFill>
      </dgm:spPr>
      <dgm:t>
        <a:bodyPr/>
        <a:lstStyle/>
        <a:p>
          <a:pPr algn="ctr">
            <a:buNone/>
          </a:pPr>
          <a:r>
            <a:rPr lang="es-NI" sz="1100">
              <a:latin typeface="Times New Roman" panose="02020603050405020304" pitchFamily="18" charset="0"/>
              <a:cs typeface="Times New Roman" panose="02020603050405020304" pitchFamily="18" charset="0"/>
            </a:rPr>
            <a:t>Cuidado</a:t>
          </a:r>
        </a:p>
      </dgm:t>
    </dgm:pt>
    <dgm:pt modelId="{D3BD06EB-4980-4BD3-B350-C53E0436F54A}" type="parTrans" cxnId="{31B7F193-0062-4B11-B18C-F422A31D23C4}">
      <dgm:prSet/>
      <dgm:spPr/>
      <dgm:t>
        <a:bodyPr/>
        <a:lstStyle/>
        <a:p>
          <a:endParaRPr lang="es-NI"/>
        </a:p>
      </dgm:t>
    </dgm:pt>
    <dgm:pt modelId="{94E107DD-C653-452B-8B84-2D210FED09EA}" type="sibTrans" cxnId="{31B7F193-0062-4B11-B18C-F422A31D23C4}">
      <dgm:prSet/>
      <dgm:spPr/>
      <dgm:t>
        <a:bodyPr/>
        <a:lstStyle/>
        <a:p>
          <a:endParaRPr lang="es-NI"/>
        </a:p>
      </dgm:t>
    </dgm:pt>
    <dgm:pt modelId="{5F056D75-E663-4807-84DF-DE5495B9B4F2}" type="pres">
      <dgm:prSet presAssocID="{A77544F0-77D7-4F90-AD6B-CFE18B8098C8}" presName="Name0" presStyleCnt="0">
        <dgm:presLayoutVars>
          <dgm:dir/>
          <dgm:animLvl val="lvl"/>
          <dgm:resizeHandles/>
        </dgm:presLayoutVars>
      </dgm:prSet>
      <dgm:spPr/>
    </dgm:pt>
    <dgm:pt modelId="{E2D6137A-EF93-464E-B7AB-843D19FD778F}" type="pres">
      <dgm:prSet presAssocID="{F53C8389-8604-4759-8048-99540C187FB2}" presName="linNode" presStyleCnt="0"/>
      <dgm:spPr/>
    </dgm:pt>
    <dgm:pt modelId="{31964CF3-1B78-4935-9F50-DD30A749A513}" type="pres">
      <dgm:prSet presAssocID="{F53C8389-8604-4759-8048-99540C187FB2}" presName="parentShp" presStyleLbl="node1" presStyleIdx="0" presStyleCnt="1">
        <dgm:presLayoutVars>
          <dgm:bulletEnabled val="1"/>
        </dgm:presLayoutVars>
      </dgm:prSet>
      <dgm:spPr/>
    </dgm:pt>
    <dgm:pt modelId="{B8E563E7-E442-48A2-8244-27D2AC5D7814}" type="pres">
      <dgm:prSet presAssocID="{F53C8389-8604-4759-8048-99540C187FB2}" presName="childShp" presStyleLbl="bgAccFollowNode1" presStyleIdx="0" presStyleCnt="1" custLinFactNeighborX="4774" custLinFactNeighborY="-651">
        <dgm:presLayoutVars>
          <dgm:bulletEnabled val="1"/>
        </dgm:presLayoutVars>
      </dgm:prSet>
      <dgm:spPr/>
    </dgm:pt>
  </dgm:ptLst>
  <dgm:cxnLst>
    <dgm:cxn modelId="{7B7C1876-844C-437B-8B02-347BBA1B0A2B}" type="presOf" srcId="{CDD228E0-1FBA-4149-927D-702395914DA1}" destId="{B8E563E7-E442-48A2-8244-27D2AC5D7814}" srcOrd="0" destOrd="0" presId="urn:microsoft.com/office/officeart/2005/8/layout/vList6"/>
    <dgm:cxn modelId="{31B7F193-0062-4B11-B18C-F422A31D23C4}" srcId="{F53C8389-8604-4759-8048-99540C187FB2}" destId="{CDD228E0-1FBA-4149-927D-702395914DA1}" srcOrd="0" destOrd="0" parTransId="{D3BD06EB-4980-4BD3-B350-C53E0436F54A}" sibTransId="{94E107DD-C653-452B-8B84-2D210FED09EA}"/>
    <dgm:cxn modelId="{F6716F9A-7771-4B2A-A7E7-FD6DBD193AD6}" type="presOf" srcId="{F53C8389-8604-4759-8048-99540C187FB2}" destId="{31964CF3-1B78-4935-9F50-DD30A749A513}" srcOrd="0" destOrd="0" presId="urn:microsoft.com/office/officeart/2005/8/layout/vList6"/>
    <dgm:cxn modelId="{1BF20FB1-F0E7-4C3D-9C86-46A64EC019DD}" srcId="{A77544F0-77D7-4F90-AD6B-CFE18B8098C8}" destId="{F53C8389-8604-4759-8048-99540C187FB2}" srcOrd="0" destOrd="0" parTransId="{D13A29A7-B03A-4B1B-B835-E85EE80A3083}" sibTransId="{CCDA7649-459D-4445-88D2-B84195CF4987}"/>
    <dgm:cxn modelId="{63B656EB-2233-48B2-9484-2B1D206A5CA5}" type="presOf" srcId="{A77544F0-77D7-4F90-AD6B-CFE18B8098C8}" destId="{5F056D75-E663-4807-84DF-DE5495B9B4F2}" srcOrd="0" destOrd="0" presId="urn:microsoft.com/office/officeart/2005/8/layout/vList6"/>
    <dgm:cxn modelId="{0A5FF456-2713-4EC8-9D22-B79635F271AB}" type="presParOf" srcId="{5F056D75-E663-4807-84DF-DE5495B9B4F2}" destId="{E2D6137A-EF93-464E-B7AB-843D19FD778F}" srcOrd="0" destOrd="0" presId="urn:microsoft.com/office/officeart/2005/8/layout/vList6"/>
    <dgm:cxn modelId="{C78718E1-D9E1-4650-9DF4-88752F652B05}" type="presParOf" srcId="{E2D6137A-EF93-464E-B7AB-843D19FD778F}" destId="{31964CF3-1B78-4935-9F50-DD30A749A513}" srcOrd="0" destOrd="0" presId="urn:microsoft.com/office/officeart/2005/8/layout/vList6"/>
    <dgm:cxn modelId="{C17AE585-04D6-45BA-AAE7-A7E86E53FB67}" type="presParOf" srcId="{E2D6137A-EF93-464E-B7AB-843D19FD778F}" destId="{B8E563E7-E442-48A2-8244-27D2AC5D7814}" srcOrd="1" destOrd="0" presId="urn:microsoft.com/office/officeart/2005/8/layout/vList6"/>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8E563E7-E442-48A2-8244-27D2AC5D7814}">
      <dsp:nvSpPr>
        <dsp:cNvPr id="0" name=""/>
        <dsp:cNvSpPr/>
      </dsp:nvSpPr>
      <dsp:spPr>
        <a:xfrm>
          <a:off x="1726448" y="0"/>
          <a:ext cx="2617470" cy="299284"/>
        </a:xfrm>
        <a:prstGeom prst="rightArrow">
          <a:avLst>
            <a:gd name="adj1" fmla="val 75000"/>
            <a:gd name="adj2" fmla="val 50000"/>
          </a:avLst>
        </a:prstGeom>
        <a:solidFill>
          <a:srgbClr val="C00000">
            <a:alpha val="90000"/>
          </a:srgbClr>
        </a:solidFill>
        <a:ln w="1905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985" tIns="6985" rIns="6985" bIns="6985" numCol="1" spcCol="1270" anchor="t" anchorCtr="0">
          <a:noAutofit/>
        </a:bodyPr>
        <a:lstStyle/>
        <a:p>
          <a:pPr marL="57150" lvl="1" indent="-57150" algn="ctr" defTabSz="488950">
            <a:lnSpc>
              <a:spcPct val="90000"/>
            </a:lnSpc>
            <a:spcBef>
              <a:spcPct val="0"/>
            </a:spcBef>
            <a:spcAft>
              <a:spcPct val="15000"/>
            </a:spcAft>
            <a:buNone/>
          </a:pPr>
          <a:r>
            <a:rPr lang="es-NI" sz="1100" kern="1200">
              <a:latin typeface="Times New Roman" panose="02020603050405020304" pitchFamily="18" charset="0"/>
              <a:cs typeface="Times New Roman" panose="02020603050405020304" pitchFamily="18" charset="0"/>
            </a:rPr>
            <a:t>Muy tóxico</a:t>
          </a:r>
        </a:p>
      </dsp:txBody>
      <dsp:txXfrm>
        <a:off x="1726448" y="37411"/>
        <a:ext cx="2505239" cy="224463"/>
      </dsp:txXfrm>
    </dsp:sp>
    <dsp:sp modelId="{31964CF3-1B78-4935-9F50-DD30A749A513}">
      <dsp:nvSpPr>
        <dsp:cNvPr id="0" name=""/>
        <dsp:cNvSpPr/>
      </dsp:nvSpPr>
      <dsp:spPr>
        <a:xfrm>
          <a:off x="0" y="76"/>
          <a:ext cx="1744980" cy="299284"/>
        </a:xfrm>
        <a:prstGeom prst="roundRect">
          <a:avLst/>
        </a:prstGeom>
        <a:solidFill>
          <a:srgbClr val="C00000"/>
        </a:solidFill>
        <a:ln w="1905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20955" rIns="41910" bIns="20955" numCol="1" spcCol="1270" anchor="ctr" anchorCtr="0">
          <a:noAutofit/>
        </a:bodyPr>
        <a:lstStyle/>
        <a:p>
          <a:pPr marL="0" lvl="0" indent="0" algn="ctr" defTabSz="488950">
            <a:lnSpc>
              <a:spcPct val="90000"/>
            </a:lnSpc>
            <a:spcBef>
              <a:spcPct val="0"/>
            </a:spcBef>
            <a:spcAft>
              <a:spcPct val="35000"/>
            </a:spcAft>
            <a:buNone/>
          </a:pPr>
          <a:r>
            <a:rPr lang="es-NI" sz="1100" kern="1200">
              <a:latin typeface="Times New Roman" panose="02020603050405020304" pitchFamily="18" charset="0"/>
              <a:cs typeface="Times New Roman" panose="02020603050405020304" pitchFamily="18" charset="0"/>
            </a:rPr>
            <a:t>Sumamente Peligroso</a:t>
          </a:r>
        </a:p>
      </dsp:txBody>
      <dsp:txXfrm>
        <a:off x="14610" y="14686"/>
        <a:ext cx="1715760" cy="270064"/>
      </dsp:txXfrm>
    </dsp:sp>
    <dsp:sp modelId="{A10CE4AB-84AE-4884-B7CB-6919B3B05276}">
      <dsp:nvSpPr>
        <dsp:cNvPr id="0" name=""/>
        <dsp:cNvSpPr/>
      </dsp:nvSpPr>
      <dsp:spPr>
        <a:xfrm>
          <a:off x="1744979" y="329365"/>
          <a:ext cx="2617470" cy="299284"/>
        </a:xfrm>
        <a:prstGeom prst="rightArrow">
          <a:avLst>
            <a:gd name="adj1" fmla="val 75000"/>
            <a:gd name="adj2" fmla="val 50000"/>
          </a:avLst>
        </a:prstGeom>
        <a:solidFill>
          <a:srgbClr val="EE0000">
            <a:alpha val="90000"/>
          </a:srgbClr>
        </a:solidFill>
        <a:ln w="1905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985" tIns="6985" rIns="6985" bIns="6985" numCol="1" spcCol="1270" anchor="t" anchorCtr="0">
          <a:noAutofit/>
        </a:bodyPr>
        <a:lstStyle/>
        <a:p>
          <a:pPr marL="57150" lvl="1" indent="-57150" algn="ctr" defTabSz="488950">
            <a:lnSpc>
              <a:spcPct val="90000"/>
            </a:lnSpc>
            <a:spcBef>
              <a:spcPct val="0"/>
            </a:spcBef>
            <a:spcAft>
              <a:spcPct val="15000"/>
            </a:spcAft>
            <a:buNone/>
          </a:pPr>
          <a:r>
            <a:rPr lang="es-NI" sz="1100" kern="1200">
              <a:latin typeface="Times New Roman" panose="02020603050405020304" pitchFamily="18" charset="0"/>
              <a:cs typeface="Times New Roman" panose="02020603050405020304" pitchFamily="18" charset="0"/>
            </a:rPr>
            <a:t>Tóxico</a:t>
          </a:r>
        </a:p>
      </dsp:txBody>
      <dsp:txXfrm>
        <a:off x="1744979" y="366776"/>
        <a:ext cx="2505239" cy="224463"/>
      </dsp:txXfrm>
    </dsp:sp>
    <dsp:sp modelId="{44FC6046-A2A2-4203-95B1-433014015D21}">
      <dsp:nvSpPr>
        <dsp:cNvPr id="0" name=""/>
        <dsp:cNvSpPr/>
      </dsp:nvSpPr>
      <dsp:spPr>
        <a:xfrm>
          <a:off x="0" y="329289"/>
          <a:ext cx="1744980" cy="299284"/>
        </a:xfrm>
        <a:prstGeom prst="roundRect">
          <a:avLst/>
        </a:prstGeom>
        <a:solidFill>
          <a:srgbClr val="EE0000"/>
        </a:solidFill>
        <a:ln w="1905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20955" rIns="41910" bIns="20955" numCol="1" spcCol="1270" anchor="ctr" anchorCtr="0">
          <a:noAutofit/>
        </a:bodyPr>
        <a:lstStyle/>
        <a:p>
          <a:pPr marL="0" lvl="0" indent="0" algn="ctr" defTabSz="488950">
            <a:lnSpc>
              <a:spcPct val="90000"/>
            </a:lnSpc>
            <a:spcBef>
              <a:spcPct val="0"/>
            </a:spcBef>
            <a:spcAft>
              <a:spcPct val="35000"/>
            </a:spcAft>
            <a:buNone/>
          </a:pPr>
          <a:r>
            <a:rPr lang="es-NI" sz="1100" kern="1200">
              <a:latin typeface="Times New Roman" panose="02020603050405020304" pitchFamily="18" charset="0"/>
              <a:cs typeface="Times New Roman" panose="02020603050405020304" pitchFamily="18" charset="0"/>
            </a:rPr>
            <a:t>Muy Peligroso</a:t>
          </a:r>
        </a:p>
      </dsp:txBody>
      <dsp:txXfrm>
        <a:off x="14610" y="343899"/>
        <a:ext cx="1715760" cy="270064"/>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8E563E7-E442-48A2-8244-27D2AC5D7814}">
      <dsp:nvSpPr>
        <dsp:cNvPr id="0" name=""/>
        <dsp:cNvSpPr/>
      </dsp:nvSpPr>
      <dsp:spPr>
        <a:xfrm>
          <a:off x="1752599" y="0"/>
          <a:ext cx="2628900" cy="290214"/>
        </a:xfrm>
        <a:prstGeom prst="rightArrow">
          <a:avLst>
            <a:gd name="adj1" fmla="val 75000"/>
            <a:gd name="adj2" fmla="val 50000"/>
          </a:avLst>
        </a:prstGeom>
        <a:solidFill>
          <a:srgbClr val="FFC000">
            <a:alpha val="90000"/>
          </a:srgbClr>
        </a:solidFill>
        <a:ln w="1905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985" tIns="6985" rIns="6985" bIns="6985" numCol="1" spcCol="1270" anchor="t" anchorCtr="0">
          <a:noAutofit/>
        </a:bodyPr>
        <a:lstStyle/>
        <a:p>
          <a:pPr marL="57150" lvl="1" indent="-57150" algn="ctr" defTabSz="488950">
            <a:lnSpc>
              <a:spcPct val="90000"/>
            </a:lnSpc>
            <a:spcBef>
              <a:spcPct val="0"/>
            </a:spcBef>
            <a:spcAft>
              <a:spcPct val="15000"/>
            </a:spcAft>
            <a:buNone/>
          </a:pPr>
          <a:r>
            <a:rPr lang="es-NI" sz="1100" kern="1200">
              <a:latin typeface="Times New Roman" panose="02020603050405020304" pitchFamily="18" charset="0"/>
              <a:cs typeface="Times New Roman" panose="02020603050405020304" pitchFamily="18" charset="0"/>
            </a:rPr>
            <a:t>Nocivo</a:t>
          </a:r>
        </a:p>
      </dsp:txBody>
      <dsp:txXfrm>
        <a:off x="1752599" y="36277"/>
        <a:ext cx="2520070" cy="217660"/>
      </dsp:txXfrm>
    </dsp:sp>
    <dsp:sp modelId="{31964CF3-1B78-4935-9F50-DD30A749A513}">
      <dsp:nvSpPr>
        <dsp:cNvPr id="0" name=""/>
        <dsp:cNvSpPr/>
      </dsp:nvSpPr>
      <dsp:spPr>
        <a:xfrm>
          <a:off x="0" y="0"/>
          <a:ext cx="1752600" cy="290214"/>
        </a:xfrm>
        <a:prstGeom prst="roundRect">
          <a:avLst/>
        </a:prstGeom>
        <a:solidFill>
          <a:srgbClr val="FFC000"/>
        </a:solidFill>
        <a:ln w="1905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20955" rIns="41910" bIns="20955" numCol="1" spcCol="1270" anchor="ctr" anchorCtr="0">
          <a:noAutofit/>
        </a:bodyPr>
        <a:lstStyle/>
        <a:p>
          <a:pPr marL="0" lvl="0" indent="0" algn="ctr" defTabSz="488950">
            <a:lnSpc>
              <a:spcPct val="90000"/>
            </a:lnSpc>
            <a:spcBef>
              <a:spcPct val="0"/>
            </a:spcBef>
            <a:spcAft>
              <a:spcPct val="35000"/>
            </a:spcAft>
            <a:buNone/>
          </a:pPr>
          <a:r>
            <a:rPr lang="es-NI" sz="1100" kern="1200">
              <a:latin typeface="Times New Roman" panose="02020603050405020304" pitchFamily="18" charset="0"/>
              <a:cs typeface="Times New Roman" panose="02020603050405020304" pitchFamily="18" charset="0"/>
            </a:rPr>
            <a:t>Moderadamente Peligroso</a:t>
          </a:r>
        </a:p>
      </dsp:txBody>
      <dsp:txXfrm>
        <a:off x="14167" y="14167"/>
        <a:ext cx="1724266" cy="261880"/>
      </dsp:txXfrm>
    </dsp:sp>
    <dsp:sp modelId="{A10CE4AB-84AE-4884-B7CB-6919B3B05276}">
      <dsp:nvSpPr>
        <dsp:cNvPr id="0" name=""/>
        <dsp:cNvSpPr/>
      </dsp:nvSpPr>
      <dsp:spPr>
        <a:xfrm>
          <a:off x="1752600" y="319310"/>
          <a:ext cx="2628900" cy="290214"/>
        </a:xfrm>
        <a:prstGeom prst="rightArrow">
          <a:avLst>
            <a:gd name="adj1" fmla="val 75000"/>
            <a:gd name="adj2" fmla="val 50000"/>
          </a:avLst>
        </a:prstGeom>
        <a:solidFill>
          <a:srgbClr val="0070C0">
            <a:alpha val="90000"/>
          </a:srgbClr>
        </a:solidFill>
        <a:ln w="1905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985" tIns="6985" rIns="6985" bIns="6985" numCol="1" spcCol="1270" anchor="t" anchorCtr="0">
          <a:noAutofit/>
        </a:bodyPr>
        <a:lstStyle/>
        <a:p>
          <a:pPr marL="57150" lvl="1" indent="-57150" algn="ctr" defTabSz="488950">
            <a:lnSpc>
              <a:spcPct val="90000"/>
            </a:lnSpc>
            <a:spcBef>
              <a:spcPct val="0"/>
            </a:spcBef>
            <a:spcAft>
              <a:spcPct val="15000"/>
            </a:spcAft>
            <a:buNone/>
          </a:pPr>
          <a:r>
            <a:rPr lang="es-NI" sz="1100" kern="1200">
              <a:solidFill>
                <a:sysClr val="windowText" lastClr="000000"/>
              </a:solidFill>
              <a:latin typeface="Times New Roman" panose="02020603050405020304" pitchFamily="18" charset="0"/>
              <a:cs typeface="Times New Roman" panose="02020603050405020304" pitchFamily="18" charset="0"/>
            </a:rPr>
            <a:t>Cuidado</a:t>
          </a:r>
        </a:p>
      </dsp:txBody>
      <dsp:txXfrm>
        <a:off x="1752600" y="355587"/>
        <a:ext cx="2520070" cy="217660"/>
      </dsp:txXfrm>
    </dsp:sp>
    <dsp:sp modelId="{44FC6046-A2A2-4203-95B1-433014015D21}">
      <dsp:nvSpPr>
        <dsp:cNvPr id="0" name=""/>
        <dsp:cNvSpPr/>
      </dsp:nvSpPr>
      <dsp:spPr>
        <a:xfrm>
          <a:off x="0" y="319310"/>
          <a:ext cx="1752600" cy="290214"/>
        </a:xfrm>
        <a:prstGeom prst="roundRect">
          <a:avLst/>
        </a:prstGeom>
        <a:solidFill>
          <a:srgbClr val="0070C0"/>
        </a:solidFill>
        <a:ln w="1905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20955" rIns="41910" bIns="20955" numCol="1" spcCol="1270" anchor="ctr" anchorCtr="0">
          <a:noAutofit/>
        </a:bodyPr>
        <a:lstStyle/>
        <a:p>
          <a:pPr marL="0" lvl="0" indent="0" algn="ctr" defTabSz="488950">
            <a:lnSpc>
              <a:spcPct val="90000"/>
            </a:lnSpc>
            <a:spcBef>
              <a:spcPct val="0"/>
            </a:spcBef>
            <a:spcAft>
              <a:spcPct val="35000"/>
            </a:spcAft>
            <a:buNone/>
          </a:pPr>
          <a:r>
            <a:rPr lang="es-NI" sz="1100" kern="1200">
              <a:latin typeface="Times New Roman" panose="02020603050405020304" pitchFamily="18" charset="0"/>
              <a:cs typeface="Times New Roman" panose="02020603050405020304" pitchFamily="18" charset="0"/>
            </a:rPr>
            <a:t>Poco Peligroso</a:t>
          </a:r>
        </a:p>
      </dsp:txBody>
      <dsp:txXfrm>
        <a:off x="14167" y="333477"/>
        <a:ext cx="1724266" cy="261880"/>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8E563E7-E442-48A2-8244-27D2AC5D7814}">
      <dsp:nvSpPr>
        <dsp:cNvPr id="0" name=""/>
        <dsp:cNvSpPr/>
      </dsp:nvSpPr>
      <dsp:spPr>
        <a:xfrm>
          <a:off x="1729739" y="0"/>
          <a:ext cx="2594610" cy="371475"/>
        </a:xfrm>
        <a:prstGeom prst="rightArrow">
          <a:avLst>
            <a:gd name="adj1" fmla="val 75000"/>
            <a:gd name="adj2" fmla="val 50000"/>
          </a:avLst>
        </a:prstGeom>
        <a:solidFill>
          <a:srgbClr val="00B050">
            <a:alpha val="90000"/>
          </a:srgbClr>
        </a:solidFill>
        <a:ln w="1905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985" tIns="6985" rIns="6985" bIns="6985" numCol="1" spcCol="1270" anchor="t" anchorCtr="0">
          <a:noAutofit/>
        </a:bodyPr>
        <a:lstStyle/>
        <a:p>
          <a:pPr marL="57150" lvl="1" indent="-57150" algn="ctr" defTabSz="488950">
            <a:lnSpc>
              <a:spcPct val="90000"/>
            </a:lnSpc>
            <a:spcBef>
              <a:spcPct val="0"/>
            </a:spcBef>
            <a:spcAft>
              <a:spcPct val="15000"/>
            </a:spcAft>
            <a:buNone/>
          </a:pPr>
          <a:r>
            <a:rPr lang="es-NI" sz="1100" kern="1200">
              <a:latin typeface="Times New Roman" panose="02020603050405020304" pitchFamily="18" charset="0"/>
              <a:cs typeface="Times New Roman" panose="02020603050405020304" pitchFamily="18" charset="0"/>
            </a:rPr>
            <a:t>Cuidado</a:t>
          </a:r>
        </a:p>
      </dsp:txBody>
      <dsp:txXfrm>
        <a:off x="1729739" y="46434"/>
        <a:ext cx="2455307" cy="278607"/>
      </dsp:txXfrm>
    </dsp:sp>
    <dsp:sp modelId="{31964CF3-1B78-4935-9F50-DD30A749A513}">
      <dsp:nvSpPr>
        <dsp:cNvPr id="0" name=""/>
        <dsp:cNvSpPr/>
      </dsp:nvSpPr>
      <dsp:spPr>
        <a:xfrm>
          <a:off x="0" y="0"/>
          <a:ext cx="1729740" cy="371475"/>
        </a:xfrm>
        <a:prstGeom prst="roundRect">
          <a:avLst/>
        </a:prstGeom>
        <a:solidFill>
          <a:srgbClr val="00B050"/>
        </a:solidFill>
        <a:ln w="1905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20955" rIns="41910" bIns="20955" numCol="1" spcCol="1270" anchor="ctr" anchorCtr="0">
          <a:noAutofit/>
        </a:bodyPr>
        <a:lstStyle/>
        <a:p>
          <a:pPr marL="0" lvl="0" indent="0" algn="ctr" defTabSz="488950">
            <a:lnSpc>
              <a:spcPct val="90000"/>
            </a:lnSpc>
            <a:spcBef>
              <a:spcPct val="0"/>
            </a:spcBef>
            <a:spcAft>
              <a:spcPct val="35000"/>
            </a:spcAft>
            <a:buNone/>
          </a:pPr>
          <a:r>
            <a:rPr lang="es-NI" sz="1100" kern="1200">
              <a:latin typeface="Times New Roman" panose="02020603050405020304" pitchFamily="18" charset="0"/>
              <a:cs typeface="Times New Roman" panose="02020603050405020304" pitchFamily="18" charset="0"/>
            </a:rPr>
            <a:t>Producto que normalmente no ofrece peligro</a:t>
          </a:r>
        </a:p>
      </dsp:txBody>
      <dsp:txXfrm>
        <a:off x="18134" y="18134"/>
        <a:ext cx="1693472" cy="335207"/>
      </dsp:txXfrm>
    </dsp:sp>
  </dsp:spTree>
</dsp:drawing>
</file>

<file path=word/diagrams/layout1.xml><?xml version="1.0" encoding="utf-8"?>
<dgm:layoutDef xmlns:dgm="http://schemas.openxmlformats.org/drawingml/2006/diagram" xmlns:a="http://schemas.openxmlformats.org/drawingml/2006/main" uniqueId="urn:microsoft.com/office/officeart/2005/8/layout/vList6">
  <dgm:title val=""/>
  <dgm:desc val=""/>
  <dgm:catLst>
    <dgm:cat type="process" pri="22000"/>
    <dgm:cat type="list" pri="1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dgm:varLst>
    <dgm:alg type="lin">
      <dgm:param type="linDir" val="fromT"/>
    </dgm:alg>
    <dgm:shape xmlns:r="http://schemas.openxmlformats.org/officeDocument/2006/relationships" r:blip="">
      <dgm:adjLst/>
    </dgm:shape>
    <dgm:presOf/>
    <dgm:constrLst>
      <dgm:constr type="w" for="ch" forName="linNode" refType="w"/>
      <dgm:constr type="h" for="ch" forName="linNode" refType="h"/>
      <dgm:constr type="h" for="ch" forName="spacing" refType="h" refFor="ch" refForName="linNode" fact="0.1"/>
      <dgm:constr type="primFontSz" for="des" forName="parentShp" op="equ" val="65"/>
      <dgm:constr type="primFontSz" for="des" forName="childShp" op="equ" val="65"/>
    </dgm:constrLst>
    <dgm:ruleLst/>
    <dgm:forEach name="Name1" axis="ch" ptType="node">
      <dgm:layoutNode name="linNode">
        <dgm:choose name="Name2">
          <dgm:if name="Name3" func="var" arg="dir" op="equ" val="norm">
            <dgm:alg type="lin">
              <dgm:param type="linDir" val="fromL"/>
            </dgm:alg>
          </dgm:if>
          <dgm:else name="Name4">
            <dgm:alg type="lin">
              <dgm:param type="linDir" val="fromR"/>
            </dgm:alg>
          </dgm:else>
        </dgm:choose>
        <dgm:shape xmlns:r="http://schemas.openxmlformats.org/officeDocument/2006/relationships" r:blip="">
          <dgm:adjLst/>
        </dgm:shape>
        <dgm:presOf/>
        <dgm:choose name="Name5">
          <dgm:if name="Name6" func="var" arg="dir" op="equ" val="norm">
            <dgm:constrLst>
              <dgm:constr type="w" for="ch" forName="parentShp" refType="w" fact="0.4"/>
              <dgm:constr type="h" for="ch" forName="parentShp" refType="h"/>
              <dgm:constr type="w" for="ch" forName="childShp" refType="w" fact="0.6"/>
              <dgm:constr type="h" for="ch" forName="childShp" refType="h" refFor="ch" refForName="parentShp"/>
            </dgm:constrLst>
          </dgm:if>
          <dgm:else name="Name7">
            <dgm:constrLst>
              <dgm:constr type="w" for="ch" forName="parentShp" refType="w" fact="0.4"/>
              <dgm:constr type="h" for="ch" forName="parentShp" refType="h"/>
              <dgm:constr type="w" for="ch" forName="childShp" refType="w" fact="0.6"/>
              <dgm:constr type="h" for="ch" forName="childShp" refType="h" refFor="ch" refForName="parentShp"/>
            </dgm:constrLst>
          </dgm:else>
        </dgm:choose>
        <dgm:ruleLst/>
        <dgm:layoutNode name="parentShp" styleLbl="node1">
          <dgm:varLst>
            <dgm:bulletEnabled val="1"/>
          </dgm:varLst>
          <dgm:alg type="tx"/>
          <dgm:shape xmlns:r="http://schemas.openxmlformats.org/officeDocument/2006/relationships" type="roundRect" r:blip="">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layoutNode name="childShp" styleLbl="bgAccFollowNode1">
          <dgm:varLst>
            <dgm:bulletEnabled val="1"/>
          </dgm:varLst>
          <dgm:alg type="tx">
            <dgm:param type="stBulletLvl" val="1"/>
          </dgm:alg>
          <dgm:choose name="Name8">
            <dgm:if name="Name9" func="var" arg="dir" op="equ" val="norm">
              <dgm:shape xmlns:r="http://schemas.openxmlformats.org/officeDocument/2006/relationships" type="rightArrow" r:blip="" zOrderOff="-2">
                <dgm:adjLst>
                  <dgm:adj idx="1" val="0.75"/>
                </dgm:adjLst>
              </dgm:shape>
            </dgm:if>
            <dgm:else name="Name10">
              <dgm:shape xmlns:r="http://schemas.openxmlformats.org/officeDocument/2006/relationships" rot="180" type="rightArrow" r:blip="" zOrderOff="-2">
                <dgm:adjLst>
                  <dgm:adj idx="1" val="0.75"/>
                </dgm:adjLst>
              </dgm:shape>
            </dgm:else>
          </dgm:choose>
          <dgm:presOf axis="des" ptType="node"/>
          <dgm:constrLst>
            <dgm:constr type="secFontSz" refType="primFontSz"/>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dgm:forEach name="Name11" axis="followSib" ptType="sibTrans" cnt="1">
        <dgm:layoutNode name="spacing">
          <dgm:alg type="sp"/>
          <dgm:shape xmlns:r="http://schemas.openxmlformats.org/officeDocument/2006/relationships" r:blip="">
            <dgm:adjLst/>
          </dgm:shape>
          <dgm:presO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vList6">
  <dgm:title val=""/>
  <dgm:desc val=""/>
  <dgm:catLst>
    <dgm:cat type="process" pri="22000"/>
    <dgm:cat type="list" pri="1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dgm:varLst>
    <dgm:alg type="lin">
      <dgm:param type="linDir" val="fromT"/>
    </dgm:alg>
    <dgm:shape xmlns:r="http://schemas.openxmlformats.org/officeDocument/2006/relationships" r:blip="">
      <dgm:adjLst/>
    </dgm:shape>
    <dgm:presOf/>
    <dgm:constrLst>
      <dgm:constr type="w" for="ch" forName="linNode" refType="w"/>
      <dgm:constr type="h" for="ch" forName="linNode" refType="h"/>
      <dgm:constr type="h" for="ch" forName="spacing" refType="h" refFor="ch" refForName="linNode" fact="0.1"/>
      <dgm:constr type="primFontSz" for="des" forName="parentShp" op="equ" val="65"/>
      <dgm:constr type="primFontSz" for="des" forName="childShp" op="equ" val="65"/>
    </dgm:constrLst>
    <dgm:ruleLst/>
    <dgm:forEach name="Name1" axis="ch" ptType="node">
      <dgm:layoutNode name="linNode">
        <dgm:choose name="Name2">
          <dgm:if name="Name3" func="var" arg="dir" op="equ" val="norm">
            <dgm:alg type="lin">
              <dgm:param type="linDir" val="fromL"/>
            </dgm:alg>
          </dgm:if>
          <dgm:else name="Name4">
            <dgm:alg type="lin">
              <dgm:param type="linDir" val="fromR"/>
            </dgm:alg>
          </dgm:else>
        </dgm:choose>
        <dgm:shape xmlns:r="http://schemas.openxmlformats.org/officeDocument/2006/relationships" r:blip="">
          <dgm:adjLst/>
        </dgm:shape>
        <dgm:presOf/>
        <dgm:choose name="Name5">
          <dgm:if name="Name6" func="var" arg="dir" op="equ" val="norm">
            <dgm:constrLst>
              <dgm:constr type="w" for="ch" forName="parentShp" refType="w" fact="0.4"/>
              <dgm:constr type="h" for="ch" forName="parentShp" refType="h"/>
              <dgm:constr type="w" for="ch" forName="childShp" refType="w" fact="0.6"/>
              <dgm:constr type="h" for="ch" forName="childShp" refType="h" refFor="ch" refForName="parentShp"/>
            </dgm:constrLst>
          </dgm:if>
          <dgm:else name="Name7">
            <dgm:constrLst>
              <dgm:constr type="w" for="ch" forName="parentShp" refType="w" fact="0.4"/>
              <dgm:constr type="h" for="ch" forName="parentShp" refType="h"/>
              <dgm:constr type="w" for="ch" forName="childShp" refType="w" fact="0.6"/>
              <dgm:constr type="h" for="ch" forName="childShp" refType="h" refFor="ch" refForName="parentShp"/>
            </dgm:constrLst>
          </dgm:else>
        </dgm:choose>
        <dgm:ruleLst/>
        <dgm:layoutNode name="parentShp" styleLbl="node1">
          <dgm:varLst>
            <dgm:bulletEnabled val="1"/>
          </dgm:varLst>
          <dgm:alg type="tx"/>
          <dgm:shape xmlns:r="http://schemas.openxmlformats.org/officeDocument/2006/relationships" type="roundRect" r:blip="">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layoutNode name="childShp" styleLbl="bgAccFollowNode1">
          <dgm:varLst>
            <dgm:bulletEnabled val="1"/>
          </dgm:varLst>
          <dgm:alg type="tx">
            <dgm:param type="stBulletLvl" val="1"/>
          </dgm:alg>
          <dgm:choose name="Name8">
            <dgm:if name="Name9" func="var" arg="dir" op="equ" val="norm">
              <dgm:shape xmlns:r="http://schemas.openxmlformats.org/officeDocument/2006/relationships" type="rightArrow" r:blip="" zOrderOff="-2">
                <dgm:adjLst>
                  <dgm:adj idx="1" val="0.75"/>
                </dgm:adjLst>
              </dgm:shape>
            </dgm:if>
            <dgm:else name="Name10">
              <dgm:shape xmlns:r="http://schemas.openxmlformats.org/officeDocument/2006/relationships" rot="180" type="rightArrow" r:blip="" zOrderOff="-2">
                <dgm:adjLst>
                  <dgm:adj idx="1" val="0.75"/>
                </dgm:adjLst>
              </dgm:shape>
            </dgm:else>
          </dgm:choose>
          <dgm:presOf axis="des" ptType="node"/>
          <dgm:constrLst>
            <dgm:constr type="secFontSz" refType="primFontSz"/>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dgm:forEach name="Name11" axis="followSib" ptType="sibTrans" cnt="1">
        <dgm:layoutNode name="spacing">
          <dgm:alg type="sp"/>
          <dgm:shape xmlns:r="http://schemas.openxmlformats.org/officeDocument/2006/relationships" r:blip="">
            <dgm:adjLst/>
          </dgm:shape>
          <dgm:presOf/>
          <dgm:constrLst/>
          <dgm:ruleLst/>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vList6">
  <dgm:title val=""/>
  <dgm:desc val=""/>
  <dgm:catLst>
    <dgm:cat type="process" pri="22000"/>
    <dgm:cat type="list" pri="1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dgm:varLst>
    <dgm:alg type="lin">
      <dgm:param type="linDir" val="fromT"/>
    </dgm:alg>
    <dgm:shape xmlns:r="http://schemas.openxmlformats.org/officeDocument/2006/relationships" r:blip="">
      <dgm:adjLst/>
    </dgm:shape>
    <dgm:presOf/>
    <dgm:constrLst>
      <dgm:constr type="w" for="ch" forName="linNode" refType="w"/>
      <dgm:constr type="h" for="ch" forName="linNode" refType="h"/>
      <dgm:constr type="h" for="ch" forName="spacing" refType="h" refFor="ch" refForName="linNode" fact="0.1"/>
      <dgm:constr type="primFontSz" for="des" forName="parentShp" op="equ" val="65"/>
      <dgm:constr type="primFontSz" for="des" forName="childShp" op="equ" val="65"/>
    </dgm:constrLst>
    <dgm:ruleLst/>
    <dgm:forEach name="Name1" axis="ch" ptType="node">
      <dgm:layoutNode name="linNode">
        <dgm:choose name="Name2">
          <dgm:if name="Name3" func="var" arg="dir" op="equ" val="norm">
            <dgm:alg type="lin">
              <dgm:param type="linDir" val="fromL"/>
            </dgm:alg>
          </dgm:if>
          <dgm:else name="Name4">
            <dgm:alg type="lin">
              <dgm:param type="linDir" val="fromR"/>
            </dgm:alg>
          </dgm:else>
        </dgm:choose>
        <dgm:shape xmlns:r="http://schemas.openxmlformats.org/officeDocument/2006/relationships" r:blip="">
          <dgm:adjLst/>
        </dgm:shape>
        <dgm:presOf/>
        <dgm:choose name="Name5">
          <dgm:if name="Name6" func="var" arg="dir" op="equ" val="norm">
            <dgm:constrLst>
              <dgm:constr type="w" for="ch" forName="parentShp" refType="w" fact="0.4"/>
              <dgm:constr type="h" for="ch" forName="parentShp" refType="h"/>
              <dgm:constr type="w" for="ch" forName="childShp" refType="w" fact="0.6"/>
              <dgm:constr type="h" for="ch" forName="childShp" refType="h" refFor="ch" refForName="parentShp"/>
            </dgm:constrLst>
          </dgm:if>
          <dgm:else name="Name7">
            <dgm:constrLst>
              <dgm:constr type="w" for="ch" forName="parentShp" refType="w" fact="0.4"/>
              <dgm:constr type="h" for="ch" forName="parentShp" refType="h"/>
              <dgm:constr type="w" for="ch" forName="childShp" refType="w" fact="0.6"/>
              <dgm:constr type="h" for="ch" forName="childShp" refType="h" refFor="ch" refForName="parentShp"/>
            </dgm:constrLst>
          </dgm:else>
        </dgm:choose>
        <dgm:ruleLst/>
        <dgm:layoutNode name="parentShp" styleLbl="node1">
          <dgm:varLst>
            <dgm:bulletEnabled val="1"/>
          </dgm:varLst>
          <dgm:alg type="tx"/>
          <dgm:shape xmlns:r="http://schemas.openxmlformats.org/officeDocument/2006/relationships" type="roundRect" r:blip="">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layoutNode name="childShp" styleLbl="bgAccFollowNode1">
          <dgm:varLst>
            <dgm:bulletEnabled val="1"/>
          </dgm:varLst>
          <dgm:alg type="tx">
            <dgm:param type="stBulletLvl" val="1"/>
          </dgm:alg>
          <dgm:choose name="Name8">
            <dgm:if name="Name9" func="var" arg="dir" op="equ" val="norm">
              <dgm:shape xmlns:r="http://schemas.openxmlformats.org/officeDocument/2006/relationships" type="rightArrow" r:blip="" zOrderOff="-2">
                <dgm:adjLst>
                  <dgm:adj idx="1" val="0.75"/>
                </dgm:adjLst>
              </dgm:shape>
            </dgm:if>
            <dgm:else name="Name10">
              <dgm:shape xmlns:r="http://schemas.openxmlformats.org/officeDocument/2006/relationships" rot="180" type="rightArrow" r:blip="" zOrderOff="-2">
                <dgm:adjLst>
                  <dgm:adj idx="1" val="0.75"/>
                </dgm:adjLst>
              </dgm:shape>
            </dgm:else>
          </dgm:choose>
          <dgm:presOf axis="des" ptType="node"/>
          <dgm:constrLst>
            <dgm:constr type="secFontSz" refType="primFontSz"/>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dgm:forEach name="Name11" axis="followSib" ptType="sibTrans" cnt="1">
        <dgm:layoutNode name="spacing">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2">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3">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31A7E7-7E0D-45BE-8F25-C743A06A20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48</Pages>
  <Words>12037</Words>
  <Characters>66207</Characters>
  <Application>Microsoft Office Word</Application>
  <DocSecurity>0</DocSecurity>
  <Lines>551</Lines>
  <Paragraphs>156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78088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6</cp:revision>
  <dcterms:created xsi:type="dcterms:W3CDTF">2026-08-26T13:39:00Z</dcterms:created>
  <dcterms:modified xsi:type="dcterms:W3CDTF">2026-09-01T16:41:00Z</dcterms:modified>
</cp:coreProperties>
</file>